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82139" w14:textId="6048250F" w:rsidR="001258DA" w:rsidRPr="00D637C5" w:rsidRDefault="001258DA" w:rsidP="00D637C5">
      <w:pPr>
        <w:spacing w:after="0" w:line="240" w:lineRule="auto"/>
        <w:jc w:val="both"/>
        <w:rPr>
          <w:rFonts w:ascii="Arial" w:hAnsi="Arial" w:cs="Arial"/>
        </w:rPr>
      </w:pPr>
      <w:r w:rsidRPr="00D637C5">
        <w:rPr>
          <w:rFonts w:ascii="Arial" w:hAnsi="Arial" w:cs="Arial"/>
        </w:rPr>
        <w:t xml:space="preserve">Bogotá D.C.  </w:t>
      </w:r>
      <w:r w:rsidR="00EC7321" w:rsidRPr="00D637C5">
        <w:rPr>
          <w:rFonts w:ascii="Arial" w:hAnsi="Arial" w:cs="Arial"/>
        </w:rPr>
        <w:t>30</w:t>
      </w:r>
      <w:r w:rsidRPr="00D637C5">
        <w:rPr>
          <w:rFonts w:ascii="Arial" w:hAnsi="Arial" w:cs="Arial"/>
        </w:rPr>
        <w:t xml:space="preserve"> de </w:t>
      </w:r>
      <w:r w:rsidR="00EC7321" w:rsidRPr="00D637C5">
        <w:rPr>
          <w:rFonts w:ascii="Arial" w:hAnsi="Arial" w:cs="Arial"/>
        </w:rPr>
        <w:t>abril</w:t>
      </w:r>
      <w:r w:rsidRPr="00D637C5">
        <w:rPr>
          <w:rFonts w:ascii="Arial" w:hAnsi="Arial" w:cs="Arial"/>
        </w:rPr>
        <w:t xml:space="preserve"> 202</w:t>
      </w:r>
      <w:r w:rsidR="001A04EE" w:rsidRPr="00D637C5">
        <w:rPr>
          <w:rFonts w:ascii="Arial" w:hAnsi="Arial" w:cs="Arial"/>
        </w:rPr>
        <w:t>5</w:t>
      </w:r>
    </w:p>
    <w:p w14:paraId="0DF67CAD" w14:textId="77777777" w:rsidR="00D43412" w:rsidRPr="00D637C5" w:rsidRDefault="00D43412" w:rsidP="00D637C5">
      <w:pPr>
        <w:spacing w:after="0" w:line="240" w:lineRule="auto"/>
        <w:jc w:val="both"/>
        <w:rPr>
          <w:rFonts w:ascii="Arial" w:hAnsi="Arial" w:cs="Arial"/>
        </w:rPr>
      </w:pPr>
    </w:p>
    <w:p w14:paraId="0A8A5126" w14:textId="66C93675" w:rsidR="002A2C3B" w:rsidRPr="00D637C5" w:rsidRDefault="002A2C3B" w:rsidP="00D637C5">
      <w:pPr>
        <w:pBdr>
          <w:top w:val="nil"/>
          <w:left w:val="nil"/>
          <w:bottom w:val="nil"/>
          <w:right w:val="nil"/>
          <w:between w:val="nil"/>
        </w:pBdr>
        <w:tabs>
          <w:tab w:val="center" w:pos="4419"/>
          <w:tab w:val="right" w:pos="8838"/>
        </w:tabs>
        <w:spacing w:after="0" w:line="240" w:lineRule="auto"/>
        <w:jc w:val="both"/>
        <w:rPr>
          <w:rFonts w:ascii="Arial" w:hAnsi="Arial" w:cs="Arial"/>
          <w:b/>
          <w:bCs/>
        </w:rPr>
      </w:pPr>
      <w:r w:rsidRPr="00D637C5">
        <w:rPr>
          <w:rFonts w:ascii="Arial" w:hAnsi="Arial" w:cs="Arial"/>
          <w:b/>
          <w:bCs/>
        </w:rPr>
        <w:t xml:space="preserve">Taita </w:t>
      </w:r>
    </w:p>
    <w:p w14:paraId="308C00C6" w14:textId="77777777" w:rsidR="0029308C" w:rsidRPr="00D637C5" w:rsidRDefault="002A2C3B" w:rsidP="00D637C5">
      <w:pPr>
        <w:pBdr>
          <w:top w:val="nil"/>
          <w:left w:val="nil"/>
          <w:bottom w:val="nil"/>
          <w:right w:val="nil"/>
          <w:between w:val="nil"/>
        </w:pBdr>
        <w:tabs>
          <w:tab w:val="center" w:pos="4419"/>
          <w:tab w:val="right" w:pos="8838"/>
        </w:tabs>
        <w:spacing w:after="0" w:line="240" w:lineRule="auto"/>
        <w:jc w:val="both"/>
        <w:rPr>
          <w:rFonts w:ascii="Arial" w:hAnsi="Arial" w:cs="Arial"/>
          <w:b/>
          <w:bCs/>
        </w:rPr>
      </w:pPr>
      <w:r w:rsidRPr="00D637C5">
        <w:rPr>
          <w:rFonts w:ascii="Arial" w:hAnsi="Arial" w:cs="Arial"/>
          <w:b/>
          <w:bCs/>
        </w:rPr>
        <w:t xml:space="preserve">OSCAR FERNANDO BASTIDAS JACANAMIJOY </w:t>
      </w:r>
    </w:p>
    <w:p w14:paraId="0CDD6ECC" w14:textId="1B1FDF04" w:rsidR="002A2C3B" w:rsidRPr="00D637C5" w:rsidRDefault="0029308C" w:rsidP="00D637C5">
      <w:pPr>
        <w:pBdr>
          <w:top w:val="nil"/>
          <w:left w:val="nil"/>
          <w:bottom w:val="nil"/>
          <w:right w:val="nil"/>
          <w:between w:val="nil"/>
        </w:pBdr>
        <w:tabs>
          <w:tab w:val="center" w:pos="4419"/>
          <w:tab w:val="right" w:pos="8838"/>
        </w:tabs>
        <w:spacing w:after="0" w:line="240" w:lineRule="auto"/>
        <w:jc w:val="both"/>
        <w:rPr>
          <w:rFonts w:ascii="Arial" w:eastAsia="Arial" w:hAnsi="Arial" w:cs="Arial"/>
          <w:bCs/>
          <w:color w:val="000000"/>
          <w:lang w:eastAsia="es-CO"/>
        </w:rPr>
      </w:pPr>
      <w:r w:rsidRPr="00D637C5">
        <w:rPr>
          <w:rFonts w:ascii="Arial" w:eastAsia="Arial" w:hAnsi="Arial" w:cs="Arial"/>
          <w:bCs/>
          <w:color w:val="000000"/>
          <w:lang w:eastAsia="es-CO"/>
        </w:rPr>
        <w:t xml:space="preserve">Honorable </w:t>
      </w:r>
      <w:r w:rsidR="002A2C3B" w:rsidRPr="00D637C5">
        <w:rPr>
          <w:rFonts w:ascii="Arial" w:eastAsia="Arial" w:hAnsi="Arial" w:cs="Arial"/>
          <w:bCs/>
          <w:color w:val="000000"/>
          <w:lang w:eastAsia="es-CO"/>
        </w:rPr>
        <w:t xml:space="preserve">Concejal de Bogotá </w:t>
      </w:r>
    </w:p>
    <w:p w14:paraId="59F3FE99" w14:textId="782DB749" w:rsidR="001A04EE" w:rsidRPr="00D637C5" w:rsidRDefault="001A04EE" w:rsidP="00D637C5">
      <w:pPr>
        <w:pBdr>
          <w:top w:val="nil"/>
          <w:left w:val="nil"/>
          <w:bottom w:val="nil"/>
          <w:right w:val="nil"/>
          <w:between w:val="nil"/>
        </w:pBdr>
        <w:tabs>
          <w:tab w:val="center" w:pos="4419"/>
          <w:tab w:val="right" w:pos="8838"/>
        </w:tabs>
        <w:spacing w:after="0" w:line="240" w:lineRule="auto"/>
        <w:jc w:val="both"/>
        <w:rPr>
          <w:rFonts w:ascii="Arial" w:eastAsia="Arial" w:hAnsi="Arial" w:cs="Arial"/>
          <w:bCs/>
          <w:color w:val="000000"/>
          <w:lang w:eastAsia="es-CO"/>
        </w:rPr>
      </w:pPr>
      <w:r w:rsidRPr="00D637C5">
        <w:rPr>
          <w:rFonts w:ascii="Arial" w:eastAsia="Arial" w:hAnsi="Arial" w:cs="Arial"/>
          <w:bCs/>
          <w:color w:val="000000"/>
          <w:lang w:eastAsia="es-CO"/>
        </w:rPr>
        <w:t>Vocero de Bancada</w:t>
      </w:r>
    </w:p>
    <w:p w14:paraId="6DC677E5" w14:textId="205A4814" w:rsidR="00C36C49" w:rsidRPr="00D637C5" w:rsidRDefault="0029308C" w:rsidP="00D637C5">
      <w:pPr>
        <w:pBdr>
          <w:top w:val="nil"/>
          <w:left w:val="nil"/>
          <w:bottom w:val="nil"/>
          <w:right w:val="nil"/>
          <w:between w:val="nil"/>
        </w:pBdr>
        <w:tabs>
          <w:tab w:val="center" w:pos="4419"/>
          <w:tab w:val="right" w:pos="8838"/>
        </w:tabs>
        <w:spacing w:after="0" w:line="240" w:lineRule="auto"/>
        <w:jc w:val="both"/>
        <w:rPr>
          <w:rFonts w:ascii="Arial" w:hAnsi="Arial" w:cs="Arial"/>
        </w:rPr>
      </w:pPr>
      <w:r w:rsidRPr="00D637C5">
        <w:rPr>
          <w:rFonts w:ascii="Arial" w:eastAsia="Arial" w:hAnsi="Arial" w:cs="Arial"/>
          <w:bCs/>
          <w:color w:val="000000"/>
          <w:lang w:eastAsia="es-CO"/>
        </w:rPr>
        <w:t>Movimiento Alternativo Indígena Social - MAIS</w:t>
      </w:r>
    </w:p>
    <w:p w14:paraId="2BC00E29" w14:textId="0BC2A1BD" w:rsidR="00840344" w:rsidRPr="00D637C5" w:rsidRDefault="001258DA" w:rsidP="00D637C5">
      <w:pPr>
        <w:spacing w:after="0" w:line="240" w:lineRule="auto"/>
        <w:jc w:val="both"/>
        <w:rPr>
          <w:rFonts w:ascii="Arial" w:hAnsi="Arial" w:cs="Arial"/>
        </w:rPr>
      </w:pPr>
      <w:r w:rsidRPr="00D637C5">
        <w:rPr>
          <w:rFonts w:ascii="Arial" w:hAnsi="Arial" w:cs="Arial"/>
        </w:rPr>
        <w:t>Ciudad</w:t>
      </w:r>
    </w:p>
    <w:p w14:paraId="44C3749A" w14:textId="77777777" w:rsidR="00D43412" w:rsidRPr="00D637C5" w:rsidRDefault="00D43412" w:rsidP="00D637C5">
      <w:pPr>
        <w:spacing w:after="0" w:line="240" w:lineRule="auto"/>
        <w:jc w:val="both"/>
        <w:rPr>
          <w:rFonts w:ascii="Arial" w:hAnsi="Arial" w:cs="Arial"/>
        </w:rPr>
      </w:pPr>
    </w:p>
    <w:p w14:paraId="373FFE2D" w14:textId="7D20D786" w:rsidR="001A04EE" w:rsidRPr="00D637C5" w:rsidRDefault="009D0D18" w:rsidP="00D637C5">
      <w:pPr>
        <w:spacing w:after="0" w:line="240" w:lineRule="auto"/>
        <w:jc w:val="both"/>
        <w:rPr>
          <w:rFonts w:ascii="Arial" w:hAnsi="Arial" w:cs="Arial"/>
          <w:b/>
          <w:bCs/>
        </w:rPr>
      </w:pPr>
      <w:r w:rsidRPr="00D637C5">
        <w:rPr>
          <w:rFonts w:ascii="Arial" w:hAnsi="Arial" w:cs="Arial"/>
          <w:b/>
          <w:bCs/>
        </w:rPr>
        <w:t>ASUNTO:</w:t>
      </w:r>
      <w:r w:rsidR="001A04EE" w:rsidRPr="00D637C5">
        <w:rPr>
          <w:rFonts w:ascii="Arial" w:hAnsi="Arial" w:cs="Arial"/>
          <w:b/>
          <w:bCs/>
        </w:rPr>
        <w:t xml:space="preserve"> Respuesta Proposición No. </w:t>
      </w:r>
      <w:r w:rsidR="0029308C" w:rsidRPr="00D637C5">
        <w:rPr>
          <w:rFonts w:ascii="Arial" w:hAnsi="Arial" w:cs="Arial"/>
          <w:b/>
          <w:bCs/>
        </w:rPr>
        <w:t>555</w:t>
      </w:r>
      <w:r w:rsidR="001A04EE" w:rsidRPr="00D637C5">
        <w:rPr>
          <w:rFonts w:ascii="Arial" w:hAnsi="Arial" w:cs="Arial"/>
          <w:b/>
          <w:bCs/>
        </w:rPr>
        <w:t xml:space="preserve"> </w:t>
      </w:r>
      <w:r w:rsidR="004207DC" w:rsidRPr="00D637C5">
        <w:rPr>
          <w:rFonts w:ascii="Arial" w:hAnsi="Arial" w:cs="Arial"/>
          <w:b/>
          <w:bCs/>
        </w:rPr>
        <w:t>2</w:t>
      </w:r>
      <w:r w:rsidR="001A04EE" w:rsidRPr="00D637C5">
        <w:rPr>
          <w:rFonts w:ascii="Arial" w:hAnsi="Arial" w:cs="Arial"/>
          <w:b/>
          <w:bCs/>
        </w:rPr>
        <w:t>025 con Radicado No. 2025IE</w:t>
      </w:r>
      <w:r w:rsidR="004207DC" w:rsidRPr="00D637C5">
        <w:rPr>
          <w:rFonts w:ascii="Arial" w:hAnsi="Arial" w:cs="Arial"/>
          <w:b/>
          <w:bCs/>
        </w:rPr>
        <w:t>6857</w:t>
      </w:r>
    </w:p>
    <w:p w14:paraId="5C26441B" w14:textId="77777777" w:rsidR="00D22909" w:rsidRPr="00D637C5" w:rsidRDefault="00D22909" w:rsidP="00D637C5">
      <w:pPr>
        <w:spacing w:after="0" w:line="240" w:lineRule="auto"/>
        <w:jc w:val="both"/>
        <w:rPr>
          <w:rFonts w:ascii="Arial" w:hAnsi="Arial" w:cs="Arial"/>
        </w:rPr>
      </w:pPr>
    </w:p>
    <w:p w14:paraId="5019763B" w14:textId="17766AE5" w:rsidR="009D0D18" w:rsidRPr="00D637C5" w:rsidRDefault="00E16092" w:rsidP="00D637C5">
      <w:pPr>
        <w:spacing w:after="0" w:line="240" w:lineRule="auto"/>
        <w:jc w:val="both"/>
        <w:rPr>
          <w:rFonts w:ascii="Arial" w:hAnsi="Arial" w:cs="Arial"/>
        </w:rPr>
      </w:pPr>
      <w:r w:rsidRPr="00D637C5">
        <w:rPr>
          <w:rFonts w:ascii="Arial" w:hAnsi="Arial" w:cs="Arial"/>
        </w:rPr>
        <w:t>Honorable Concejal</w:t>
      </w:r>
      <w:r w:rsidR="00D76584" w:rsidRPr="00D637C5">
        <w:rPr>
          <w:rFonts w:ascii="Arial" w:hAnsi="Arial" w:cs="Arial"/>
        </w:rPr>
        <w:t>,</w:t>
      </w:r>
    </w:p>
    <w:p w14:paraId="4D056023" w14:textId="77777777" w:rsidR="004423AA" w:rsidRPr="00D637C5" w:rsidRDefault="004423AA" w:rsidP="00D637C5">
      <w:pPr>
        <w:spacing w:after="0" w:line="240" w:lineRule="auto"/>
        <w:jc w:val="both"/>
        <w:rPr>
          <w:rFonts w:ascii="Arial" w:hAnsi="Arial" w:cs="Arial"/>
        </w:rPr>
      </w:pPr>
    </w:p>
    <w:p w14:paraId="78598346" w14:textId="77777777" w:rsidR="00D22909" w:rsidRPr="00D637C5" w:rsidRDefault="00D22909" w:rsidP="00D637C5">
      <w:pPr>
        <w:spacing w:after="0" w:line="240" w:lineRule="auto"/>
        <w:jc w:val="both"/>
        <w:rPr>
          <w:rFonts w:ascii="Arial" w:eastAsia="Calibri" w:hAnsi="Arial" w:cs="Arial"/>
        </w:rPr>
      </w:pPr>
      <w:r w:rsidRPr="00D637C5">
        <w:rPr>
          <w:rFonts w:ascii="Arial" w:eastAsia="Calibri" w:hAnsi="Arial" w:cs="Arial"/>
        </w:rPr>
        <w:t>Reciba un cordial saludo, en respuesta a la solicitud mencionada en el asunto, la Subred Integrada de Servicios de Salud Norte E.S.E se permite relacionar las respuestas a los puntos solicitados:</w:t>
      </w:r>
    </w:p>
    <w:p w14:paraId="1B79040E" w14:textId="77777777" w:rsidR="005B7EAE" w:rsidRPr="00D637C5" w:rsidRDefault="005B7EAE" w:rsidP="00D637C5">
      <w:pPr>
        <w:spacing w:after="0" w:line="240" w:lineRule="auto"/>
        <w:jc w:val="both"/>
        <w:rPr>
          <w:rFonts w:ascii="Arial" w:eastAsia="Calibri" w:hAnsi="Arial" w:cs="Arial"/>
        </w:rPr>
      </w:pPr>
    </w:p>
    <w:p w14:paraId="480B8CD9" w14:textId="1E8E65AA" w:rsidR="00EC7321" w:rsidRPr="00D637C5" w:rsidRDefault="00EC7321" w:rsidP="00D637C5">
      <w:pPr>
        <w:pStyle w:val="Prrafodelista"/>
        <w:numPr>
          <w:ilvl w:val="0"/>
          <w:numId w:val="10"/>
        </w:numPr>
        <w:spacing w:after="0" w:line="240" w:lineRule="auto"/>
        <w:ind w:left="284"/>
        <w:jc w:val="both"/>
        <w:rPr>
          <w:rFonts w:ascii="Arial" w:eastAsia="Calibri" w:hAnsi="Arial" w:cs="Arial"/>
          <w:b/>
          <w:bCs/>
          <w:color w:val="FF0000"/>
        </w:rPr>
      </w:pPr>
      <w:r w:rsidRPr="00D637C5">
        <w:rPr>
          <w:rFonts w:ascii="Arial" w:eastAsia="Calibri" w:hAnsi="Arial" w:cs="Arial"/>
        </w:rPr>
        <w:t xml:space="preserve">¿Cuáles son las cifras actualizadas </w:t>
      </w:r>
      <w:r w:rsidR="00801F04" w:rsidRPr="00D637C5">
        <w:rPr>
          <w:rFonts w:ascii="Arial" w:eastAsia="Calibri" w:hAnsi="Arial" w:cs="Arial"/>
        </w:rPr>
        <w:t>de casos de VIH en el distrito?</w:t>
      </w:r>
    </w:p>
    <w:p w14:paraId="57DEDFBB" w14:textId="77777777" w:rsidR="00801F04" w:rsidRPr="00D637C5" w:rsidRDefault="00801F04" w:rsidP="00D637C5">
      <w:pPr>
        <w:pStyle w:val="Prrafodelista"/>
        <w:spacing w:after="0" w:line="240" w:lineRule="auto"/>
        <w:ind w:left="284"/>
        <w:jc w:val="both"/>
        <w:rPr>
          <w:rFonts w:ascii="Arial" w:eastAsia="Calibri" w:hAnsi="Arial" w:cs="Arial"/>
          <w:b/>
          <w:bCs/>
          <w:color w:val="FF0000"/>
        </w:rPr>
      </w:pPr>
    </w:p>
    <w:p w14:paraId="3D0EAEC8" w14:textId="2C865737" w:rsidR="00127AB7" w:rsidRPr="00D637C5" w:rsidRDefault="00127AB7" w:rsidP="00D637C5">
      <w:pPr>
        <w:spacing w:after="0" w:line="240" w:lineRule="auto"/>
        <w:ind w:left="-76"/>
        <w:jc w:val="both"/>
        <w:rPr>
          <w:rFonts w:ascii="Arial" w:eastAsia="Calibri" w:hAnsi="Arial" w:cs="Arial"/>
          <w:b/>
          <w:bCs/>
        </w:rPr>
      </w:pPr>
      <w:r w:rsidRPr="00D637C5">
        <w:rPr>
          <w:rFonts w:ascii="Arial" w:eastAsia="Calibri" w:hAnsi="Arial" w:cs="Arial"/>
          <w:b/>
          <w:bCs/>
        </w:rPr>
        <w:t>Respuesta</w:t>
      </w:r>
    </w:p>
    <w:p w14:paraId="20457058" w14:textId="77777777" w:rsidR="00127AB7" w:rsidRPr="00D637C5" w:rsidRDefault="00127AB7" w:rsidP="00D637C5">
      <w:pPr>
        <w:spacing w:after="0" w:line="240" w:lineRule="auto"/>
        <w:ind w:left="-76"/>
        <w:jc w:val="both"/>
        <w:rPr>
          <w:rFonts w:ascii="Arial" w:eastAsia="Calibri" w:hAnsi="Arial" w:cs="Arial"/>
          <w:b/>
          <w:bCs/>
          <w:color w:val="FF0000"/>
        </w:rPr>
      </w:pPr>
    </w:p>
    <w:p w14:paraId="57B922B1" w14:textId="1ECB37F2" w:rsidR="00127AB7" w:rsidRPr="00D637C5" w:rsidRDefault="00127AB7" w:rsidP="00D637C5">
      <w:pPr>
        <w:keepNext/>
        <w:spacing w:after="200" w:line="240" w:lineRule="auto"/>
        <w:jc w:val="center"/>
        <w:rPr>
          <w:rFonts w:ascii="Arial" w:eastAsia="Calibri" w:hAnsi="Arial" w:cs="Arial"/>
          <w:b/>
          <w:bCs/>
          <w:kern w:val="2"/>
          <w14:ligatures w14:val="standardContextual"/>
        </w:rPr>
      </w:pPr>
      <w:r w:rsidRPr="00D637C5">
        <w:rPr>
          <w:rFonts w:ascii="Arial" w:eastAsia="Calibri" w:hAnsi="Arial" w:cs="Arial"/>
          <w:b/>
          <w:bCs/>
          <w:kern w:val="2"/>
          <w14:ligatures w14:val="standardContextual"/>
        </w:rPr>
        <w:t xml:space="preserve">Tabla </w:t>
      </w:r>
      <w:r w:rsidRPr="00D637C5">
        <w:rPr>
          <w:rFonts w:ascii="Arial" w:eastAsia="Calibri" w:hAnsi="Arial" w:cs="Arial"/>
          <w:b/>
          <w:bCs/>
          <w:kern w:val="2"/>
          <w14:ligatures w14:val="standardContextual"/>
        </w:rPr>
        <w:fldChar w:fldCharType="begin"/>
      </w:r>
      <w:r w:rsidRPr="00D637C5">
        <w:rPr>
          <w:rFonts w:ascii="Arial" w:eastAsia="Calibri" w:hAnsi="Arial" w:cs="Arial"/>
          <w:b/>
          <w:bCs/>
          <w:kern w:val="2"/>
          <w14:ligatures w14:val="standardContextual"/>
        </w:rPr>
        <w:instrText xml:space="preserve"> SEQ Tabla \* ARABIC </w:instrText>
      </w:r>
      <w:r w:rsidRPr="00D637C5">
        <w:rPr>
          <w:rFonts w:ascii="Arial" w:eastAsia="Calibri" w:hAnsi="Arial" w:cs="Arial"/>
          <w:b/>
          <w:bCs/>
          <w:kern w:val="2"/>
          <w14:ligatures w14:val="standardContextual"/>
        </w:rPr>
        <w:fldChar w:fldCharType="separate"/>
      </w:r>
      <w:r w:rsidRPr="00D637C5">
        <w:rPr>
          <w:rFonts w:ascii="Arial" w:eastAsia="Calibri" w:hAnsi="Arial" w:cs="Arial"/>
          <w:b/>
          <w:bCs/>
          <w:noProof/>
          <w:kern w:val="2"/>
          <w14:ligatures w14:val="standardContextual"/>
        </w:rPr>
        <w:t>1</w:t>
      </w:r>
      <w:r w:rsidRPr="00D637C5">
        <w:rPr>
          <w:rFonts w:ascii="Arial" w:eastAsia="Calibri" w:hAnsi="Arial" w:cs="Arial"/>
          <w:b/>
          <w:bCs/>
          <w:noProof/>
          <w:kern w:val="2"/>
          <w14:ligatures w14:val="standardContextual"/>
        </w:rPr>
        <w:fldChar w:fldCharType="end"/>
      </w:r>
      <w:r w:rsidR="00362A70" w:rsidRPr="00D637C5">
        <w:rPr>
          <w:rFonts w:ascii="Arial" w:eastAsia="Calibri" w:hAnsi="Arial" w:cs="Arial"/>
          <w:b/>
          <w:bCs/>
          <w:noProof/>
          <w:kern w:val="2"/>
          <w14:ligatures w14:val="standardContextual"/>
        </w:rPr>
        <w:t>.</w:t>
      </w:r>
      <w:r w:rsidRPr="00D637C5">
        <w:rPr>
          <w:rFonts w:ascii="Arial" w:eastAsia="Calibri" w:hAnsi="Arial" w:cs="Arial"/>
          <w:b/>
          <w:bCs/>
          <w:kern w:val="2"/>
          <w14:ligatures w14:val="standardContextual"/>
        </w:rPr>
        <w:t xml:space="preserve"> Casos notificados por residencia del evento 850 VIH en las seis localidades de la Subred Norte, 2020- 2024.</w:t>
      </w:r>
    </w:p>
    <w:p w14:paraId="3D8023F7" w14:textId="7BA29B48" w:rsidR="00127AB7" w:rsidRPr="00D637C5" w:rsidRDefault="00127AB7" w:rsidP="00D637C5">
      <w:pPr>
        <w:spacing w:line="259" w:lineRule="auto"/>
        <w:jc w:val="center"/>
        <w:rPr>
          <w:rFonts w:ascii="Arial" w:eastAsia="Calibri" w:hAnsi="Arial" w:cs="Arial"/>
        </w:rPr>
      </w:pPr>
      <w:r w:rsidRPr="00D637C5">
        <w:rPr>
          <w:rFonts w:ascii="Arial" w:eastAsia="Calibri" w:hAnsi="Arial" w:cs="Arial"/>
          <w:noProof/>
          <w:sz w:val="20"/>
          <w:szCs w:val="20"/>
          <w:lang w:eastAsia="es-CO"/>
        </w:rPr>
        <w:drawing>
          <wp:inline distT="0" distB="0" distL="0" distR="0" wp14:anchorId="639775AD" wp14:editId="448A4CC8">
            <wp:extent cx="5612130" cy="1427480"/>
            <wp:effectExtent l="0" t="0" r="7620" b="1270"/>
            <wp:docPr id="181763886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1427480"/>
                    </a:xfrm>
                    <a:prstGeom prst="rect">
                      <a:avLst/>
                    </a:prstGeom>
                    <a:noFill/>
                    <a:ln>
                      <a:noFill/>
                    </a:ln>
                  </pic:spPr>
                </pic:pic>
              </a:graphicData>
            </a:graphic>
          </wp:inline>
        </w:drawing>
      </w:r>
      <w:r w:rsidRPr="00D637C5">
        <w:rPr>
          <w:rFonts w:ascii="Arial" w:eastAsia="Calibri" w:hAnsi="Arial" w:cs="Arial"/>
          <w:b/>
        </w:rPr>
        <w:t>Fuente:</w:t>
      </w:r>
      <w:r w:rsidRPr="00D637C5">
        <w:rPr>
          <w:rFonts w:ascii="Arial" w:eastAsia="Calibri" w:hAnsi="Arial" w:cs="Arial"/>
        </w:rPr>
        <w:t xml:space="preserve"> Bases SIVIGILA Consolidado 850, 2020-2024.</w:t>
      </w:r>
    </w:p>
    <w:p w14:paraId="6C611F35" w14:textId="77777777" w:rsidR="001B2921" w:rsidRPr="00D637C5" w:rsidRDefault="001B2921" w:rsidP="00D637C5">
      <w:pPr>
        <w:spacing w:after="0" w:line="240" w:lineRule="auto"/>
        <w:ind w:left="-76"/>
        <w:jc w:val="both"/>
        <w:rPr>
          <w:rFonts w:ascii="Arial" w:eastAsia="Calibri" w:hAnsi="Arial" w:cs="Arial"/>
          <w:bCs/>
        </w:rPr>
      </w:pPr>
    </w:p>
    <w:p w14:paraId="292D0F88" w14:textId="0360AC79" w:rsidR="00816714" w:rsidRPr="00D637C5" w:rsidRDefault="00816714" w:rsidP="00D637C5">
      <w:pPr>
        <w:spacing w:after="0" w:line="240" w:lineRule="auto"/>
        <w:ind w:left="-76"/>
        <w:jc w:val="both"/>
        <w:rPr>
          <w:rFonts w:ascii="Arial" w:eastAsia="Calibri" w:hAnsi="Arial" w:cs="Arial"/>
          <w:bCs/>
        </w:rPr>
      </w:pPr>
      <w:r w:rsidRPr="00D637C5">
        <w:rPr>
          <w:rFonts w:ascii="Arial" w:eastAsia="Calibri" w:hAnsi="Arial" w:cs="Arial"/>
          <w:bCs/>
        </w:rPr>
        <w:t>Durante el quinquenio comprendido entre 2020 y 2024, las seis localidades que integran la Subred Norte concentraron el 36% del total de casos de VIH notificados en el Distrito Capital, según los registros consolidados del evento 850 en la base de datos SIVIGILA. la localidad de Suba reportó el mayor número de casos, con 2.815 notificaciones, lo que representa el 35% del total de casos de la Subred Norte. Le siguen las localidades de Engativá con 1.971 casos (24%) y Usaquén con 1.114 casos (14%).</w:t>
      </w:r>
      <w:r w:rsidR="001B2921" w:rsidRPr="00D637C5">
        <w:rPr>
          <w:rFonts w:ascii="Arial" w:eastAsia="Calibri" w:hAnsi="Arial" w:cs="Arial"/>
          <w:bCs/>
        </w:rPr>
        <w:t xml:space="preserve"> </w:t>
      </w:r>
      <w:r w:rsidRPr="00D637C5">
        <w:rPr>
          <w:rFonts w:ascii="Arial" w:eastAsia="Calibri" w:hAnsi="Arial" w:cs="Arial"/>
          <w:bCs/>
        </w:rPr>
        <w:t>Estos datos reflejan una concentración significativa de los casos en estas tres localidades</w:t>
      </w:r>
      <w:r w:rsidR="002C5743" w:rsidRPr="00D637C5">
        <w:rPr>
          <w:rFonts w:ascii="Arial" w:eastAsia="Calibri" w:hAnsi="Arial" w:cs="Arial"/>
          <w:bCs/>
        </w:rPr>
        <w:t>.</w:t>
      </w:r>
    </w:p>
    <w:p w14:paraId="64D189F9" w14:textId="77777777" w:rsidR="002C5743" w:rsidRPr="00D637C5" w:rsidRDefault="002C5743" w:rsidP="00D637C5">
      <w:pPr>
        <w:spacing w:after="0" w:line="240" w:lineRule="auto"/>
        <w:ind w:left="-76"/>
        <w:jc w:val="both"/>
        <w:rPr>
          <w:rFonts w:ascii="Arial" w:eastAsia="Calibri" w:hAnsi="Arial" w:cs="Arial"/>
          <w:bCs/>
        </w:rPr>
      </w:pPr>
    </w:p>
    <w:p w14:paraId="05334EDD" w14:textId="77777777" w:rsidR="002C5743" w:rsidRPr="00D637C5" w:rsidRDefault="002C5743" w:rsidP="00D637C5">
      <w:pPr>
        <w:spacing w:after="0" w:line="240" w:lineRule="auto"/>
        <w:ind w:left="-76"/>
        <w:jc w:val="both"/>
        <w:rPr>
          <w:rFonts w:ascii="Arial" w:eastAsia="Calibri" w:hAnsi="Arial" w:cs="Arial"/>
          <w:bCs/>
        </w:rPr>
      </w:pPr>
    </w:p>
    <w:p w14:paraId="7162621C" w14:textId="77777777" w:rsidR="002C5743" w:rsidRPr="00D637C5" w:rsidRDefault="002C5743" w:rsidP="00D637C5">
      <w:pPr>
        <w:spacing w:after="0" w:line="240" w:lineRule="auto"/>
        <w:ind w:left="-76"/>
        <w:jc w:val="both"/>
        <w:rPr>
          <w:rFonts w:ascii="Arial" w:eastAsia="Calibri" w:hAnsi="Arial" w:cs="Arial"/>
          <w:bCs/>
        </w:rPr>
      </w:pPr>
    </w:p>
    <w:p w14:paraId="6CC2CE39" w14:textId="77777777" w:rsidR="00127AB7" w:rsidRPr="00D637C5" w:rsidRDefault="00127AB7" w:rsidP="00D637C5">
      <w:pPr>
        <w:spacing w:after="0" w:line="240" w:lineRule="auto"/>
        <w:ind w:left="-76"/>
        <w:jc w:val="both"/>
        <w:rPr>
          <w:rFonts w:ascii="Arial" w:eastAsia="Calibri" w:hAnsi="Arial" w:cs="Arial"/>
          <w:b/>
          <w:bCs/>
          <w:color w:val="FF0000"/>
        </w:rPr>
      </w:pPr>
    </w:p>
    <w:p w14:paraId="2AA0CD8B" w14:textId="282C0F18" w:rsidR="001B2921" w:rsidRPr="00D637C5" w:rsidRDefault="00EC7321" w:rsidP="00D637C5">
      <w:pPr>
        <w:pStyle w:val="Prrafodelista"/>
        <w:numPr>
          <w:ilvl w:val="0"/>
          <w:numId w:val="10"/>
        </w:numPr>
        <w:spacing w:after="0" w:line="240" w:lineRule="auto"/>
        <w:ind w:left="284"/>
        <w:jc w:val="both"/>
        <w:rPr>
          <w:rFonts w:ascii="Arial" w:eastAsia="Calibri" w:hAnsi="Arial" w:cs="Arial"/>
          <w:b/>
          <w:bCs/>
          <w:color w:val="FF0000"/>
        </w:rPr>
      </w:pPr>
      <w:r w:rsidRPr="00D637C5">
        <w:rPr>
          <w:rFonts w:ascii="Arial" w:eastAsia="Calibri" w:hAnsi="Arial" w:cs="Arial"/>
        </w:rPr>
        <w:t xml:space="preserve">¿Cuál ha sido el comportamiento del número de casos de VIH en el distrito en los últimos cinco años? </w:t>
      </w:r>
    </w:p>
    <w:p w14:paraId="3D4BE1F6" w14:textId="77777777" w:rsidR="00801F04" w:rsidRPr="00D637C5" w:rsidRDefault="00801F04" w:rsidP="00D637C5">
      <w:pPr>
        <w:pStyle w:val="Prrafodelista"/>
        <w:spacing w:after="0" w:line="240" w:lineRule="auto"/>
        <w:ind w:left="284"/>
        <w:jc w:val="both"/>
        <w:rPr>
          <w:rFonts w:ascii="Arial" w:eastAsia="Calibri" w:hAnsi="Arial" w:cs="Arial"/>
          <w:b/>
          <w:bCs/>
          <w:color w:val="FF0000"/>
        </w:rPr>
      </w:pPr>
    </w:p>
    <w:p w14:paraId="45B7B28C" w14:textId="2B4C568B" w:rsidR="001B2921" w:rsidRPr="00D637C5" w:rsidRDefault="001B2921" w:rsidP="00D637C5">
      <w:pPr>
        <w:spacing w:after="0" w:line="240" w:lineRule="auto"/>
        <w:ind w:left="-76"/>
        <w:jc w:val="both"/>
        <w:rPr>
          <w:rFonts w:ascii="Arial" w:eastAsia="Calibri" w:hAnsi="Arial" w:cs="Arial"/>
          <w:b/>
          <w:bCs/>
        </w:rPr>
      </w:pPr>
      <w:r w:rsidRPr="00D637C5">
        <w:rPr>
          <w:rFonts w:ascii="Arial" w:eastAsia="Calibri" w:hAnsi="Arial" w:cs="Arial"/>
          <w:b/>
          <w:bCs/>
        </w:rPr>
        <w:t>Respuesta</w:t>
      </w:r>
    </w:p>
    <w:p w14:paraId="42554652" w14:textId="77777777" w:rsidR="001B2921" w:rsidRPr="00D637C5" w:rsidRDefault="001B2921" w:rsidP="00D637C5">
      <w:pPr>
        <w:spacing w:after="0" w:line="240" w:lineRule="auto"/>
        <w:ind w:left="-76"/>
        <w:jc w:val="both"/>
        <w:rPr>
          <w:rFonts w:ascii="Arial" w:eastAsia="Calibri" w:hAnsi="Arial" w:cs="Arial"/>
          <w:b/>
          <w:bCs/>
        </w:rPr>
      </w:pPr>
    </w:p>
    <w:p w14:paraId="74A1620F" w14:textId="77777777" w:rsidR="001B2921" w:rsidRPr="00D637C5" w:rsidRDefault="001B2921" w:rsidP="00D637C5">
      <w:pPr>
        <w:spacing w:after="0" w:line="240" w:lineRule="auto"/>
        <w:ind w:left="-76"/>
        <w:jc w:val="both"/>
        <w:rPr>
          <w:rFonts w:ascii="Arial" w:eastAsia="Calibri" w:hAnsi="Arial" w:cs="Arial"/>
          <w:b/>
          <w:bCs/>
        </w:rPr>
      </w:pPr>
    </w:p>
    <w:p w14:paraId="30E0CBB2" w14:textId="196CDAB9" w:rsidR="001B2921" w:rsidRPr="00D637C5" w:rsidRDefault="001B2921" w:rsidP="00D637C5">
      <w:pPr>
        <w:keepNext/>
        <w:spacing w:after="0" w:line="240" w:lineRule="auto"/>
        <w:jc w:val="center"/>
        <w:rPr>
          <w:rFonts w:ascii="Arial" w:eastAsia="Calibri" w:hAnsi="Arial" w:cs="Arial"/>
          <w:b/>
          <w:bCs/>
          <w:kern w:val="2"/>
          <w14:ligatures w14:val="standardContextual"/>
        </w:rPr>
      </w:pPr>
      <w:r w:rsidRPr="00D637C5">
        <w:rPr>
          <w:rFonts w:ascii="Arial" w:eastAsia="Calibri" w:hAnsi="Arial" w:cs="Arial"/>
          <w:b/>
          <w:bCs/>
          <w:kern w:val="2"/>
          <w14:ligatures w14:val="standardContextual"/>
        </w:rPr>
        <w:t>Tabla 2</w:t>
      </w:r>
      <w:r w:rsidR="006736C6" w:rsidRPr="00D637C5">
        <w:rPr>
          <w:rFonts w:ascii="Arial" w:eastAsia="Calibri" w:hAnsi="Arial" w:cs="Arial"/>
          <w:b/>
          <w:bCs/>
          <w:kern w:val="2"/>
          <w14:ligatures w14:val="standardContextual"/>
        </w:rPr>
        <w:t>.</w:t>
      </w:r>
      <w:r w:rsidRPr="00D637C5">
        <w:rPr>
          <w:rFonts w:ascii="Arial" w:eastAsia="Calibri" w:hAnsi="Arial" w:cs="Arial"/>
          <w:b/>
          <w:bCs/>
          <w:kern w:val="2"/>
          <w14:ligatures w14:val="standardContextual"/>
        </w:rPr>
        <w:t xml:space="preserve"> Casos notificados por residencia del evento 850 VIH en las seis localidades de la Subred Norte, 2020- 2024.</w:t>
      </w:r>
    </w:p>
    <w:tbl>
      <w:tblPr>
        <w:tblStyle w:val="Tablaconcuadrcula2"/>
        <w:tblW w:w="0" w:type="auto"/>
        <w:jc w:val="center"/>
        <w:tblLook w:val="04A0" w:firstRow="1" w:lastRow="0" w:firstColumn="1" w:lastColumn="0" w:noHBand="0" w:noVBand="1"/>
      </w:tblPr>
      <w:tblGrid>
        <w:gridCol w:w="2122"/>
        <w:gridCol w:w="992"/>
        <w:gridCol w:w="850"/>
        <w:gridCol w:w="851"/>
        <w:gridCol w:w="850"/>
        <w:gridCol w:w="851"/>
        <w:gridCol w:w="928"/>
      </w:tblGrid>
      <w:tr w:rsidR="001B2921" w:rsidRPr="00D637C5" w14:paraId="3AFE9CC7" w14:textId="77777777" w:rsidTr="00B27EB8">
        <w:trPr>
          <w:trHeight w:val="78"/>
          <w:jc w:val="center"/>
        </w:trPr>
        <w:tc>
          <w:tcPr>
            <w:tcW w:w="2122" w:type="dxa"/>
            <w:shd w:val="clear" w:color="auto" w:fill="E7E6E6" w:themeFill="background2"/>
          </w:tcPr>
          <w:p w14:paraId="3AF33219" w14:textId="77777777" w:rsidR="001B2921" w:rsidRPr="00D637C5" w:rsidRDefault="001B292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 xml:space="preserve">LOCALIDAD </w:t>
            </w:r>
          </w:p>
        </w:tc>
        <w:tc>
          <w:tcPr>
            <w:tcW w:w="992" w:type="dxa"/>
            <w:shd w:val="clear" w:color="auto" w:fill="E7E6E6" w:themeFill="background2"/>
          </w:tcPr>
          <w:p w14:paraId="1ED5B908" w14:textId="77777777" w:rsidR="001B2921" w:rsidRPr="00D637C5" w:rsidRDefault="001B292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2020</w:t>
            </w:r>
          </w:p>
        </w:tc>
        <w:tc>
          <w:tcPr>
            <w:tcW w:w="850" w:type="dxa"/>
            <w:shd w:val="clear" w:color="auto" w:fill="E7E6E6" w:themeFill="background2"/>
          </w:tcPr>
          <w:p w14:paraId="08283A7B" w14:textId="77777777" w:rsidR="001B2921" w:rsidRPr="00D637C5" w:rsidRDefault="001B292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2021</w:t>
            </w:r>
          </w:p>
        </w:tc>
        <w:tc>
          <w:tcPr>
            <w:tcW w:w="851" w:type="dxa"/>
            <w:shd w:val="clear" w:color="auto" w:fill="E7E6E6" w:themeFill="background2"/>
          </w:tcPr>
          <w:p w14:paraId="0A583A9B" w14:textId="77777777" w:rsidR="001B2921" w:rsidRPr="00D637C5" w:rsidRDefault="001B292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2022</w:t>
            </w:r>
          </w:p>
        </w:tc>
        <w:tc>
          <w:tcPr>
            <w:tcW w:w="850" w:type="dxa"/>
            <w:shd w:val="clear" w:color="auto" w:fill="E7E6E6" w:themeFill="background2"/>
          </w:tcPr>
          <w:p w14:paraId="75CD0F71" w14:textId="77777777" w:rsidR="001B2921" w:rsidRPr="00D637C5" w:rsidRDefault="001B292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2023</w:t>
            </w:r>
          </w:p>
        </w:tc>
        <w:tc>
          <w:tcPr>
            <w:tcW w:w="851" w:type="dxa"/>
            <w:shd w:val="clear" w:color="auto" w:fill="E7E6E6" w:themeFill="background2"/>
          </w:tcPr>
          <w:p w14:paraId="56D658A9" w14:textId="77777777" w:rsidR="001B2921" w:rsidRPr="00D637C5" w:rsidRDefault="001B292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2024</w:t>
            </w:r>
          </w:p>
        </w:tc>
        <w:tc>
          <w:tcPr>
            <w:tcW w:w="928" w:type="dxa"/>
            <w:shd w:val="clear" w:color="auto" w:fill="E7E6E6" w:themeFill="background2"/>
          </w:tcPr>
          <w:p w14:paraId="781439E9" w14:textId="77777777" w:rsidR="001B2921" w:rsidRPr="00D637C5" w:rsidRDefault="001B292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TOTAL</w:t>
            </w:r>
          </w:p>
        </w:tc>
      </w:tr>
      <w:tr w:rsidR="001B2921" w:rsidRPr="00D637C5" w14:paraId="6E5CC766" w14:textId="77777777" w:rsidTr="00801F04">
        <w:trPr>
          <w:trHeight w:val="252"/>
          <w:jc w:val="center"/>
        </w:trPr>
        <w:tc>
          <w:tcPr>
            <w:tcW w:w="2122" w:type="dxa"/>
          </w:tcPr>
          <w:p w14:paraId="54D13EF5"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BARRIOS UNIDOS</w:t>
            </w:r>
          </w:p>
        </w:tc>
        <w:tc>
          <w:tcPr>
            <w:tcW w:w="992" w:type="dxa"/>
          </w:tcPr>
          <w:p w14:paraId="7A690D79"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108</w:t>
            </w:r>
          </w:p>
        </w:tc>
        <w:tc>
          <w:tcPr>
            <w:tcW w:w="850" w:type="dxa"/>
          </w:tcPr>
          <w:p w14:paraId="2B36DE4F"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133</w:t>
            </w:r>
          </w:p>
        </w:tc>
        <w:tc>
          <w:tcPr>
            <w:tcW w:w="851" w:type="dxa"/>
          </w:tcPr>
          <w:p w14:paraId="72FB4035"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129</w:t>
            </w:r>
          </w:p>
        </w:tc>
        <w:tc>
          <w:tcPr>
            <w:tcW w:w="850" w:type="dxa"/>
          </w:tcPr>
          <w:p w14:paraId="2BDB2458"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128</w:t>
            </w:r>
          </w:p>
        </w:tc>
        <w:tc>
          <w:tcPr>
            <w:tcW w:w="851" w:type="dxa"/>
          </w:tcPr>
          <w:p w14:paraId="110E1DD0"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77</w:t>
            </w:r>
          </w:p>
        </w:tc>
        <w:tc>
          <w:tcPr>
            <w:tcW w:w="928" w:type="dxa"/>
          </w:tcPr>
          <w:p w14:paraId="659A5FDE"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575</w:t>
            </w:r>
          </w:p>
        </w:tc>
      </w:tr>
      <w:tr w:rsidR="001B2921" w:rsidRPr="00D637C5" w14:paraId="360744A6" w14:textId="77777777" w:rsidTr="00801F04">
        <w:trPr>
          <w:trHeight w:val="252"/>
          <w:jc w:val="center"/>
        </w:trPr>
        <w:tc>
          <w:tcPr>
            <w:tcW w:w="2122" w:type="dxa"/>
          </w:tcPr>
          <w:p w14:paraId="785A88A4"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CHAPINERO</w:t>
            </w:r>
          </w:p>
        </w:tc>
        <w:tc>
          <w:tcPr>
            <w:tcW w:w="992" w:type="dxa"/>
          </w:tcPr>
          <w:p w14:paraId="4438EDB2"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140</w:t>
            </w:r>
          </w:p>
        </w:tc>
        <w:tc>
          <w:tcPr>
            <w:tcW w:w="850" w:type="dxa"/>
          </w:tcPr>
          <w:p w14:paraId="570391B7"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222</w:t>
            </w:r>
          </w:p>
        </w:tc>
        <w:tc>
          <w:tcPr>
            <w:tcW w:w="851" w:type="dxa"/>
          </w:tcPr>
          <w:p w14:paraId="3EFA0155"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202</w:t>
            </w:r>
          </w:p>
        </w:tc>
        <w:tc>
          <w:tcPr>
            <w:tcW w:w="850" w:type="dxa"/>
          </w:tcPr>
          <w:p w14:paraId="1811EA48"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175</w:t>
            </w:r>
          </w:p>
        </w:tc>
        <w:tc>
          <w:tcPr>
            <w:tcW w:w="851" w:type="dxa"/>
          </w:tcPr>
          <w:p w14:paraId="02557BD1"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141</w:t>
            </w:r>
          </w:p>
        </w:tc>
        <w:tc>
          <w:tcPr>
            <w:tcW w:w="928" w:type="dxa"/>
          </w:tcPr>
          <w:p w14:paraId="247BA21F"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880</w:t>
            </w:r>
          </w:p>
        </w:tc>
      </w:tr>
      <w:tr w:rsidR="001B2921" w:rsidRPr="00D637C5" w14:paraId="449D0E83" w14:textId="77777777" w:rsidTr="00801F04">
        <w:trPr>
          <w:trHeight w:val="252"/>
          <w:jc w:val="center"/>
        </w:trPr>
        <w:tc>
          <w:tcPr>
            <w:tcW w:w="2122" w:type="dxa"/>
          </w:tcPr>
          <w:p w14:paraId="4FE1666D"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ENGATIVA</w:t>
            </w:r>
          </w:p>
        </w:tc>
        <w:tc>
          <w:tcPr>
            <w:tcW w:w="992" w:type="dxa"/>
          </w:tcPr>
          <w:p w14:paraId="15234070"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370</w:t>
            </w:r>
          </w:p>
        </w:tc>
        <w:tc>
          <w:tcPr>
            <w:tcW w:w="850" w:type="dxa"/>
          </w:tcPr>
          <w:p w14:paraId="046BBE31"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403</w:t>
            </w:r>
          </w:p>
        </w:tc>
        <w:tc>
          <w:tcPr>
            <w:tcW w:w="851" w:type="dxa"/>
          </w:tcPr>
          <w:p w14:paraId="346C0570"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445</w:t>
            </w:r>
          </w:p>
        </w:tc>
        <w:tc>
          <w:tcPr>
            <w:tcW w:w="850" w:type="dxa"/>
          </w:tcPr>
          <w:p w14:paraId="2F1976E6"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399</w:t>
            </w:r>
          </w:p>
        </w:tc>
        <w:tc>
          <w:tcPr>
            <w:tcW w:w="851" w:type="dxa"/>
          </w:tcPr>
          <w:p w14:paraId="7EF32DE4"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354</w:t>
            </w:r>
          </w:p>
        </w:tc>
        <w:tc>
          <w:tcPr>
            <w:tcW w:w="928" w:type="dxa"/>
          </w:tcPr>
          <w:p w14:paraId="523489F3"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1.971</w:t>
            </w:r>
          </w:p>
        </w:tc>
      </w:tr>
      <w:tr w:rsidR="001B2921" w:rsidRPr="00D637C5" w14:paraId="3C0D71BC" w14:textId="77777777" w:rsidTr="00801F04">
        <w:trPr>
          <w:trHeight w:val="252"/>
          <w:jc w:val="center"/>
        </w:trPr>
        <w:tc>
          <w:tcPr>
            <w:tcW w:w="2122" w:type="dxa"/>
          </w:tcPr>
          <w:p w14:paraId="58428C42"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SUBA</w:t>
            </w:r>
          </w:p>
        </w:tc>
        <w:tc>
          <w:tcPr>
            <w:tcW w:w="992" w:type="dxa"/>
          </w:tcPr>
          <w:p w14:paraId="0C0BA38F"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561</w:t>
            </w:r>
          </w:p>
        </w:tc>
        <w:tc>
          <w:tcPr>
            <w:tcW w:w="850" w:type="dxa"/>
          </w:tcPr>
          <w:p w14:paraId="358E67C9"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628</w:t>
            </w:r>
          </w:p>
        </w:tc>
        <w:tc>
          <w:tcPr>
            <w:tcW w:w="851" w:type="dxa"/>
          </w:tcPr>
          <w:p w14:paraId="333064C2"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556</w:t>
            </w:r>
          </w:p>
        </w:tc>
        <w:tc>
          <w:tcPr>
            <w:tcW w:w="850" w:type="dxa"/>
          </w:tcPr>
          <w:p w14:paraId="62963F0A"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537</w:t>
            </w:r>
          </w:p>
        </w:tc>
        <w:tc>
          <w:tcPr>
            <w:tcW w:w="851" w:type="dxa"/>
          </w:tcPr>
          <w:p w14:paraId="38FD574C"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533</w:t>
            </w:r>
          </w:p>
        </w:tc>
        <w:tc>
          <w:tcPr>
            <w:tcW w:w="928" w:type="dxa"/>
          </w:tcPr>
          <w:p w14:paraId="6A0AD154"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2.815</w:t>
            </w:r>
          </w:p>
        </w:tc>
      </w:tr>
      <w:tr w:rsidR="001B2921" w:rsidRPr="00D637C5" w14:paraId="249585F1" w14:textId="77777777" w:rsidTr="00801F04">
        <w:trPr>
          <w:trHeight w:val="252"/>
          <w:jc w:val="center"/>
        </w:trPr>
        <w:tc>
          <w:tcPr>
            <w:tcW w:w="2122" w:type="dxa"/>
          </w:tcPr>
          <w:p w14:paraId="6AD11A8D"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TEUSAQUILLO</w:t>
            </w:r>
          </w:p>
        </w:tc>
        <w:tc>
          <w:tcPr>
            <w:tcW w:w="992" w:type="dxa"/>
          </w:tcPr>
          <w:p w14:paraId="72F48A95"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158</w:t>
            </w:r>
          </w:p>
        </w:tc>
        <w:tc>
          <w:tcPr>
            <w:tcW w:w="850" w:type="dxa"/>
          </w:tcPr>
          <w:p w14:paraId="2A755D9B"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191</w:t>
            </w:r>
          </w:p>
        </w:tc>
        <w:tc>
          <w:tcPr>
            <w:tcW w:w="851" w:type="dxa"/>
          </w:tcPr>
          <w:p w14:paraId="7394D74D"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138</w:t>
            </w:r>
          </w:p>
        </w:tc>
        <w:tc>
          <w:tcPr>
            <w:tcW w:w="850" w:type="dxa"/>
          </w:tcPr>
          <w:p w14:paraId="30149691"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154</w:t>
            </w:r>
          </w:p>
        </w:tc>
        <w:tc>
          <w:tcPr>
            <w:tcW w:w="851" w:type="dxa"/>
          </w:tcPr>
          <w:p w14:paraId="20E0FA3E"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139</w:t>
            </w:r>
          </w:p>
        </w:tc>
        <w:tc>
          <w:tcPr>
            <w:tcW w:w="928" w:type="dxa"/>
          </w:tcPr>
          <w:p w14:paraId="71ECCD86"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780</w:t>
            </w:r>
          </w:p>
        </w:tc>
      </w:tr>
      <w:tr w:rsidR="001B2921" w:rsidRPr="00D637C5" w14:paraId="0C989610" w14:textId="77777777" w:rsidTr="00801F04">
        <w:trPr>
          <w:trHeight w:val="252"/>
          <w:jc w:val="center"/>
        </w:trPr>
        <w:tc>
          <w:tcPr>
            <w:tcW w:w="2122" w:type="dxa"/>
          </w:tcPr>
          <w:p w14:paraId="1740368F"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USAQUEN</w:t>
            </w:r>
          </w:p>
        </w:tc>
        <w:tc>
          <w:tcPr>
            <w:tcW w:w="992" w:type="dxa"/>
          </w:tcPr>
          <w:p w14:paraId="1579D4C8"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205</w:t>
            </w:r>
          </w:p>
        </w:tc>
        <w:tc>
          <w:tcPr>
            <w:tcW w:w="850" w:type="dxa"/>
          </w:tcPr>
          <w:p w14:paraId="7DE4C568"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276</w:t>
            </w:r>
          </w:p>
        </w:tc>
        <w:tc>
          <w:tcPr>
            <w:tcW w:w="851" w:type="dxa"/>
          </w:tcPr>
          <w:p w14:paraId="4C76354B"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212</w:t>
            </w:r>
          </w:p>
        </w:tc>
        <w:tc>
          <w:tcPr>
            <w:tcW w:w="850" w:type="dxa"/>
          </w:tcPr>
          <w:p w14:paraId="6DE76AAA"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222</w:t>
            </w:r>
          </w:p>
        </w:tc>
        <w:tc>
          <w:tcPr>
            <w:tcW w:w="851" w:type="dxa"/>
          </w:tcPr>
          <w:p w14:paraId="61F3F597"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199</w:t>
            </w:r>
          </w:p>
        </w:tc>
        <w:tc>
          <w:tcPr>
            <w:tcW w:w="928" w:type="dxa"/>
          </w:tcPr>
          <w:p w14:paraId="6721892E" w14:textId="77777777" w:rsidR="001B2921" w:rsidRPr="00D637C5" w:rsidRDefault="001B2921" w:rsidP="00D637C5">
            <w:pPr>
              <w:spacing w:line="240" w:lineRule="auto"/>
              <w:jc w:val="both"/>
              <w:rPr>
                <w:rFonts w:ascii="Arial" w:eastAsia="Calibri" w:hAnsi="Arial" w:cs="Arial"/>
                <w:sz w:val="20"/>
                <w:szCs w:val="20"/>
              </w:rPr>
            </w:pPr>
            <w:r w:rsidRPr="00D637C5">
              <w:rPr>
                <w:rFonts w:ascii="Arial" w:eastAsia="Calibri" w:hAnsi="Arial" w:cs="Arial"/>
                <w:sz w:val="20"/>
                <w:szCs w:val="20"/>
              </w:rPr>
              <w:t>1.114</w:t>
            </w:r>
          </w:p>
        </w:tc>
      </w:tr>
    </w:tbl>
    <w:p w14:paraId="54C189F3" w14:textId="77777777" w:rsidR="001B2921" w:rsidRPr="00D637C5" w:rsidRDefault="001B2921" w:rsidP="00D637C5">
      <w:pPr>
        <w:spacing w:line="259" w:lineRule="auto"/>
        <w:jc w:val="center"/>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Bases SIVIGILA Consolidado 850, 2020-2024.</w:t>
      </w:r>
    </w:p>
    <w:p w14:paraId="1FD61A94" w14:textId="77777777" w:rsidR="001B2921" w:rsidRPr="00D637C5" w:rsidRDefault="001B2921" w:rsidP="00D637C5">
      <w:pPr>
        <w:spacing w:line="259" w:lineRule="auto"/>
        <w:jc w:val="both"/>
        <w:rPr>
          <w:rFonts w:ascii="Arial" w:eastAsia="Calibri" w:hAnsi="Arial" w:cs="Arial"/>
          <w:bCs/>
        </w:rPr>
      </w:pPr>
      <w:r w:rsidRPr="00D637C5">
        <w:rPr>
          <w:rFonts w:ascii="Arial" w:eastAsia="Calibri" w:hAnsi="Arial" w:cs="Arial"/>
          <w:bCs/>
        </w:rPr>
        <w:t xml:space="preserve">Los casos para el periodo 2020 a 2024 residentes en las 6 localidades de la Subred Norte son de 8135 casos de VIH, los cuales presentan mayor incidencia en la localidad de Suba con 2815 (34,6%), seguido de la localidad de Engativá con 1971 casos (23.7%). </w:t>
      </w:r>
    </w:p>
    <w:p w14:paraId="376C133D" w14:textId="77777777" w:rsidR="0096199F" w:rsidRPr="00D637C5" w:rsidRDefault="0096199F" w:rsidP="00D637C5">
      <w:pPr>
        <w:spacing w:after="0" w:line="240" w:lineRule="auto"/>
        <w:jc w:val="both"/>
        <w:rPr>
          <w:rFonts w:ascii="Arial" w:eastAsia="Calibri" w:hAnsi="Arial" w:cs="Arial"/>
        </w:rPr>
      </w:pPr>
    </w:p>
    <w:p w14:paraId="0637A155" w14:textId="1C39F2E2" w:rsidR="0096199F" w:rsidRPr="00D637C5" w:rsidRDefault="00EC7321" w:rsidP="00D637C5">
      <w:pPr>
        <w:pStyle w:val="Prrafodelista"/>
        <w:numPr>
          <w:ilvl w:val="0"/>
          <w:numId w:val="10"/>
        </w:numPr>
        <w:spacing w:after="0" w:line="240" w:lineRule="auto"/>
        <w:ind w:left="284"/>
        <w:jc w:val="both"/>
        <w:rPr>
          <w:rFonts w:ascii="Arial" w:eastAsia="Calibri" w:hAnsi="Arial" w:cs="Arial"/>
        </w:rPr>
      </w:pPr>
      <w:r w:rsidRPr="00D637C5">
        <w:rPr>
          <w:rFonts w:ascii="Arial" w:eastAsia="Calibri" w:hAnsi="Arial" w:cs="Arial"/>
        </w:rPr>
        <w:t xml:space="preserve">Mencione, ¿Qué factores han contribuido para el incremento? </w:t>
      </w:r>
    </w:p>
    <w:p w14:paraId="76279BCB" w14:textId="77777777" w:rsidR="00801F04" w:rsidRPr="00D637C5" w:rsidRDefault="00801F04" w:rsidP="00D637C5">
      <w:pPr>
        <w:pStyle w:val="Prrafodelista"/>
        <w:spacing w:after="0" w:line="240" w:lineRule="auto"/>
        <w:ind w:left="284"/>
        <w:jc w:val="both"/>
        <w:rPr>
          <w:rFonts w:ascii="Arial" w:eastAsia="Calibri" w:hAnsi="Arial" w:cs="Arial"/>
        </w:rPr>
      </w:pPr>
    </w:p>
    <w:p w14:paraId="262555F6" w14:textId="6890B6D3" w:rsidR="00126DAB" w:rsidRPr="00D637C5" w:rsidRDefault="00126DAB"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12C2B511" w14:textId="77777777" w:rsidR="00801F04" w:rsidRPr="00D637C5" w:rsidRDefault="00801F04" w:rsidP="00D637C5">
      <w:pPr>
        <w:spacing w:after="0" w:line="240" w:lineRule="auto"/>
        <w:jc w:val="both"/>
        <w:rPr>
          <w:rFonts w:ascii="Arial" w:eastAsia="Calibri" w:hAnsi="Arial" w:cs="Arial"/>
          <w:b/>
          <w:bCs/>
        </w:rPr>
      </w:pPr>
    </w:p>
    <w:p w14:paraId="74CA7A46" w14:textId="25778423" w:rsidR="00D34236" w:rsidRPr="00D637C5" w:rsidRDefault="00177A62" w:rsidP="00D637C5">
      <w:pPr>
        <w:spacing w:after="0" w:line="240" w:lineRule="auto"/>
        <w:jc w:val="both"/>
        <w:rPr>
          <w:rFonts w:ascii="Arial" w:eastAsia="Calibri" w:hAnsi="Arial" w:cs="Arial"/>
          <w:bCs/>
        </w:rPr>
      </w:pPr>
      <w:r w:rsidRPr="00D637C5">
        <w:rPr>
          <w:rFonts w:ascii="Arial" w:eastAsia="Calibri" w:hAnsi="Arial" w:cs="Arial"/>
          <w:bCs/>
        </w:rPr>
        <w:t xml:space="preserve">Desde la subred Norte </w:t>
      </w:r>
      <w:r w:rsidR="00D34236" w:rsidRPr="00D637C5">
        <w:rPr>
          <w:rFonts w:ascii="Arial" w:eastAsia="Calibri" w:hAnsi="Arial" w:cs="Arial"/>
          <w:bCs/>
        </w:rPr>
        <w:t xml:space="preserve">se identifican </w:t>
      </w:r>
      <w:r w:rsidRPr="00D637C5">
        <w:rPr>
          <w:rFonts w:ascii="Arial" w:eastAsia="Calibri" w:hAnsi="Arial" w:cs="Arial"/>
          <w:bCs/>
        </w:rPr>
        <w:t xml:space="preserve">algunos </w:t>
      </w:r>
      <w:r w:rsidR="00284AE9" w:rsidRPr="00D637C5">
        <w:rPr>
          <w:rFonts w:ascii="Arial" w:eastAsia="Calibri" w:hAnsi="Arial" w:cs="Arial"/>
          <w:bCs/>
        </w:rPr>
        <w:t>factores</w:t>
      </w:r>
      <w:r w:rsidR="00D34236" w:rsidRPr="00D637C5">
        <w:rPr>
          <w:rFonts w:ascii="Arial" w:eastAsia="Calibri" w:hAnsi="Arial" w:cs="Arial"/>
          <w:bCs/>
        </w:rPr>
        <w:t xml:space="preserve"> clave que han influido en el incremento del VIH </w:t>
      </w:r>
      <w:r w:rsidRPr="00D637C5">
        <w:rPr>
          <w:rFonts w:ascii="Arial" w:eastAsia="Calibri" w:hAnsi="Arial" w:cs="Arial"/>
          <w:bCs/>
        </w:rPr>
        <w:t>en</w:t>
      </w:r>
      <w:r w:rsidR="00660F02" w:rsidRPr="00D637C5">
        <w:rPr>
          <w:rFonts w:ascii="Arial" w:eastAsia="Calibri" w:hAnsi="Arial" w:cs="Arial"/>
          <w:bCs/>
        </w:rPr>
        <w:t xml:space="preserve"> las localidades de influencia, los cuales se relacionan a continuación:</w:t>
      </w:r>
    </w:p>
    <w:p w14:paraId="041ECEE4" w14:textId="55A6F012" w:rsidR="00D34236" w:rsidRPr="00D637C5" w:rsidRDefault="00D96F2D" w:rsidP="00D637C5">
      <w:pPr>
        <w:pStyle w:val="Prrafodelista"/>
        <w:numPr>
          <w:ilvl w:val="0"/>
          <w:numId w:val="42"/>
        </w:numPr>
        <w:spacing w:after="0" w:line="240" w:lineRule="auto"/>
        <w:ind w:left="426"/>
        <w:jc w:val="both"/>
        <w:rPr>
          <w:rFonts w:ascii="Arial" w:eastAsia="Calibri" w:hAnsi="Arial" w:cs="Arial"/>
          <w:bCs/>
        </w:rPr>
      </w:pPr>
      <w:r w:rsidRPr="00D637C5">
        <w:rPr>
          <w:rFonts w:ascii="Arial" w:eastAsia="Calibri" w:hAnsi="Arial" w:cs="Arial"/>
          <w:bCs/>
        </w:rPr>
        <w:t>R</w:t>
      </w:r>
      <w:r w:rsidR="00D34236" w:rsidRPr="00D637C5">
        <w:rPr>
          <w:rFonts w:ascii="Arial" w:eastAsia="Calibri" w:hAnsi="Arial" w:cs="Arial"/>
          <w:bCs/>
        </w:rPr>
        <w:t xml:space="preserve">estricciones normativas establecidas por la Resolución 3280 de 2018. </w:t>
      </w:r>
    </w:p>
    <w:p w14:paraId="0AFC563C" w14:textId="77777777" w:rsidR="00D96F2D" w:rsidRPr="00D637C5" w:rsidRDefault="00D96F2D" w:rsidP="00D637C5">
      <w:pPr>
        <w:pStyle w:val="Prrafodelista"/>
        <w:numPr>
          <w:ilvl w:val="0"/>
          <w:numId w:val="42"/>
        </w:numPr>
        <w:spacing w:after="0" w:line="240" w:lineRule="auto"/>
        <w:ind w:left="426"/>
        <w:jc w:val="both"/>
        <w:rPr>
          <w:rFonts w:ascii="Arial" w:eastAsia="Calibri" w:hAnsi="Arial" w:cs="Arial"/>
          <w:bCs/>
        </w:rPr>
      </w:pPr>
      <w:r w:rsidRPr="00D637C5">
        <w:rPr>
          <w:rFonts w:ascii="Arial" w:eastAsia="Calibri" w:hAnsi="Arial" w:cs="Arial"/>
          <w:bCs/>
        </w:rPr>
        <w:t>Aumento de la</w:t>
      </w:r>
      <w:r w:rsidR="00D34236" w:rsidRPr="00D637C5">
        <w:rPr>
          <w:rFonts w:ascii="Arial" w:eastAsia="Calibri" w:hAnsi="Arial" w:cs="Arial"/>
          <w:bCs/>
        </w:rPr>
        <w:t xml:space="preserve"> población migrante lo que ha favorecido una mayor detección de la patología en este grupo vulnerable, cuya integración al sistema de salud ha sido clave para mejorar la cobertura del diagnóstico.</w:t>
      </w:r>
    </w:p>
    <w:p w14:paraId="39221835" w14:textId="1FD35F50" w:rsidR="00D34236" w:rsidRPr="00D637C5" w:rsidRDefault="00D34236" w:rsidP="00D637C5">
      <w:pPr>
        <w:pStyle w:val="Prrafodelista"/>
        <w:numPr>
          <w:ilvl w:val="0"/>
          <w:numId w:val="42"/>
        </w:numPr>
        <w:spacing w:after="0" w:line="240" w:lineRule="auto"/>
        <w:ind w:left="426"/>
        <w:jc w:val="both"/>
        <w:rPr>
          <w:rFonts w:ascii="Arial" w:eastAsia="Calibri" w:hAnsi="Arial" w:cs="Arial"/>
          <w:bCs/>
        </w:rPr>
      </w:pPr>
      <w:r w:rsidRPr="00D637C5">
        <w:rPr>
          <w:rFonts w:ascii="Arial" w:eastAsia="Calibri" w:hAnsi="Arial" w:cs="Arial"/>
          <w:bCs/>
        </w:rPr>
        <w:t>Proximidad de los tamizajes a las comunidades: Se ha intensificado el acercamiento de los servicios de tamizaje a las comunidades, tanto para población clave como general, mediante estrategias de acciones colectivas, lo cual ha permitido una mayor visibilidad y acceso a los servicios de salud para detectar infecciones de transmisión sexual (ITS), incluido el VIH.</w:t>
      </w:r>
    </w:p>
    <w:p w14:paraId="7717A312" w14:textId="77777777" w:rsidR="00D34236" w:rsidRPr="00D637C5" w:rsidRDefault="00D34236" w:rsidP="00D637C5">
      <w:pPr>
        <w:pStyle w:val="Prrafodelista"/>
        <w:numPr>
          <w:ilvl w:val="0"/>
          <w:numId w:val="42"/>
        </w:numPr>
        <w:spacing w:after="0" w:line="240" w:lineRule="auto"/>
        <w:ind w:left="426"/>
        <w:jc w:val="both"/>
        <w:rPr>
          <w:rFonts w:ascii="Arial" w:eastAsia="Calibri" w:hAnsi="Arial" w:cs="Arial"/>
          <w:bCs/>
        </w:rPr>
      </w:pPr>
      <w:r w:rsidRPr="00D637C5">
        <w:rPr>
          <w:rFonts w:ascii="Arial" w:eastAsia="Calibri" w:hAnsi="Arial" w:cs="Arial"/>
          <w:bCs/>
        </w:rPr>
        <w:t>Incremento de conductas sexuales no seguras: Tras la pandemia, se ha evidenciado un aumento en las conductas sexuales no seguras, lo que ha favorecido la transmisión de infecciones de transmisión sexual, especialmente en los grupos de juventud y personas adultas mayores, quienes presentan conductas de riesgo más pronunciadas en contextos post-pandemia.</w:t>
      </w:r>
    </w:p>
    <w:p w14:paraId="5B474688" w14:textId="77777777" w:rsidR="00D34236" w:rsidRPr="00D637C5" w:rsidRDefault="00D34236" w:rsidP="00D637C5">
      <w:pPr>
        <w:pStyle w:val="Prrafodelista"/>
        <w:numPr>
          <w:ilvl w:val="0"/>
          <w:numId w:val="42"/>
        </w:numPr>
        <w:spacing w:after="0" w:line="240" w:lineRule="auto"/>
        <w:ind w:left="426"/>
        <w:jc w:val="both"/>
        <w:rPr>
          <w:rFonts w:ascii="Arial" w:eastAsia="Calibri" w:hAnsi="Arial" w:cs="Arial"/>
          <w:bCs/>
        </w:rPr>
      </w:pPr>
      <w:r w:rsidRPr="00D637C5">
        <w:rPr>
          <w:rFonts w:ascii="Arial" w:eastAsia="Calibri" w:hAnsi="Arial" w:cs="Arial"/>
          <w:bCs/>
        </w:rPr>
        <w:t xml:space="preserve">Convenios interinstitucionales para la detección de ITS: Los convenios interinstitucionales han facilitado la detección oportuna de ITS, incluidas las infecciones </w:t>
      </w:r>
      <w:r w:rsidRPr="00D637C5">
        <w:rPr>
          <w:rFonts w:ascii="Arial" w:eastAsia="Calibri" w:hAnsi="Arial" w:cs="Arial"/>
          <w:bCs/>
        </w:rPr>
        <w:lastRenderedPageBreak/>
        <w:t>por VIH, en territorios de mayor vulnerabilidad, promoviendo acciones conjuntas para mejorar el acceso y la calidad de los servicios de salud.</w:t>
      </w:r>
    </w:p>
    <w:p w14:paraId="3A9292D1" w14:textId="6B3DA8A6" w:rsidR="0081610F" w:rsidRPr="00D637C5" w:rsidRDefault="00D34236" w:rsidP="00D637C5">
      <w:pPr>
        <w:pStyle w:val="Prrafodelista"/>
        <w:numPr>
          <w:ilvl w:val="0"/>
          <w:numId w:val="42"/>
        </w:numPr>
        <w:spacing w:after="0" w:line="240" w:lineRule="auto"/>
        <w:ind w:left="426"/>
        <w:jc w:val="both"/>
        <w:rPr>
          <w:rFonts w:ascii="Arial" w:eastAsia="Calibri" w:hAnsi="Arial" w:cs="Arial"/>
          <w:bCs/>
        </w:rPr>
      </w:pPr>
      <w:r w:rsidRPr="00D637C5">
        <w:rPr>
          <w:rFonts w:ascii="Arial" w:eastAsia="Calibri" w:hAnsi="Arial" w:cs="Arial"/>
          <w:bCs/>
        </w:rPr>
        <w:t>Fortalecimiento de los programas de salud sexual y reproductiva: Finalmente, se ha dado un fortalecimiento progresivo de los programas de salud sexual y reproductiva, lo que ha mejorado la capacidad institucional para la promoción, prevención y atención de estos eventos, garantizando que más personas tengan acceso a la información y recursos necesarios para prevenir la transmisión del VIH y otras ITS.</w:t>
      </w:r>
    </w:p>
    <w:p w14:paraId="20208FA8" w14:textId="77777777" w:rsidR="00177A62" w:rsidRPr="00D637C5" w:rsidRDefault="00177A62" w:rsidP="00D637C5">
      <w:pPr>
        <w:pStyle w:val="Prrafodelista"/>
        <w:jc w:val="both"/>
        <w:rPr>
          <w:rFonts w:ascii="Arial" w:eastAsia="Calibri" w:hAnsi="Arial" w:cs="Arial"/>
          <w:bCs/>
        </w:rPr>
      </w:pPr>
    </w:p>
    <w:p w14:paraId="0426C4A5" w14:textId="52A8FCAE" w:rsidR="0096199F" w:rsidRPr="00D637C5" w:rsidRDefault="00EC7321" w:rsidP="00D637C5">
      <w:pPr>
        <w:pStyle w:val="Prrafodelista"/>
        <w:numPr>
          <w:ilvl w:val="0"/>
          <w:numId w:val="10"/>
        </w:numPr>
        <w:spacing w:after="0" w:line="240" w:lineRule="auto"/>
        <w:ind w:left="284"/>
        <w:jc w:val="both"/>
        <w:rPr>
          <w:rFonts w:ascii="Arial" w:eastAsia="Calibri" w:hAnsi="Arial" w:cs="Arial"/>
        </w:rPr>
      </w:pPr>
      <w:r w:rsidRPr="00D637C5">
        <w:rPr>
          <w:rFonts w:ascii="Arial" w:eastAsia="Calibri" w:hAnsi="Arial" w:cs="Arial"/>
        </w:rPr>
        <w:t xml:space="preserve">¿Cuáles son las localidades con mayor prevalencia de VIH en la ciudad?, y precise en su respuesta ¿cuáles factores socioeconómicos o estructurales se han identificado que explican esta concentración? </w:t>
      </w:r>
    </w:p>
    <w:p w14:paraId="37F27F32" w14:textId="77777777" w:rsidR="00801F04" w:rsidRPr="00D637C5" w:rsidRDefault="00801F04" w:rsidP="00D637C5">
      <w:pPr>
        <w:pStyle w:val="Prrafodelista"/>
        <w:spacing w:after="0" w:line="240" w:lineRule="auto"/>
        <w:ind w:left="284"/>
        <w:jc w:val="both"/>
        <w:rPr>
          <w:rFonts w:ascii="Arial" w:eastAsia="Calibri" w:hAnsi="Arial" w:cs="Arial"/>
        </w:rPr>
      </w:pPr>
    </w:p>
    <w:p w14:paraId="675A73D7" w14:textId="6D066ECA" w:rsidR="00244E9A" w:rsidRPr="00D637C5" w:rsidRDefault="00244E9A"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2AD51C1E" w14:textId="77777777" w:rsidR="00801F04" w:rsidRPr="00D637C5" w:rsidRDefault="00801F04" w:rsidP="00D637C5">
      <w:pPr>
        <w:spacing w:after="0" w:line="240" w:lineRule="auto"/>
        <w:jc w:val="both"/>
        <w:rPr>
          <w:rFonts w:ascii="Arial" w:eastAsia="Calibri" w:hAnsi="Arial" w:cs="Arial"/>
          <w:b/>
          <w:bCs/>
        </w:rPr>
      </w:pPr>
    </w:p>
    <w:p w14:paraId="5CD1AF8F" w14:textId="77777777" w:rsidR="00F57EED" w:rsidRPr="00D637C5" w:rsidRDefault="00F57EED" w:rsidP="00D637C5">
      <w:pPr>
        <w:spacing w:after="0" w:line="240" w:lineRule="auto"/>
        <w:ind w:left="-74"/>
        <w:jc w:val="both"/>
        <w:rPr>
          <w:rFonts w:ascii="Arial" w:eastAsia="Calibri" w:hAnsi="Arial" w:cs="Arial"/>
        </w:rPr>
      </w:pPr>
      <w:r w:rsidRPr="00D637C5">
        <w:rPr>
          <w:rFonts w:ascii="Arial" w:eastAsia="Calibri" w:hAnsi="Arial" w:cs="Arial"/>
        </w:rPr>
        <w:t>Durante el periodo comprendido entre 2020 y 2024, las localidades que conforman la Subred Norte concentraron el 36% de todas las notificaciones de casos de VIH en Bogotá. Entre estas, la localidad de Suba presentó el mayor número de casos, con un total de 2.815 notificaciones, lo que representa el 35% del total de casos registrados en la Subred Norte. Le siguen Engativá con 1.971 casos (24%) y Usaquén con 1.114 casos (14%).</w:t>
      </w:r>
    </w:p>
    <w:p w14:paraId="7348EA4C" w14:textId="77777777" w:rsidR="00F57EED" w:rsidRPr="00D637C5" w:rsidRDefault="00F57EED" w:rsidP="00D637C5">
      <w:pPr>
        <w:spacing w:after="0" w:line="240" w:lineRule="auto"/>
        <w:ind w:left="-74"/>
        <w:jc w:val="both"/>
        <w:rPr>
          <w:rFonts w:ascii="Arial" w:eastAsia="Calibri" w:hAnsi="Arial" w:cs="Arial"/>
        </w:rPr>
      </w:pPr>
    </w:p>
    <w:p w14:paraId="2EA55EC7" w14:textId="4F514E49" w:rsidR="00244E9A" w:rsidRPr="00D637C5" w:rsidRDefault="00F57EED" w:rsidP="00D637C5">
      <w:pPr>
        <w:spacing w:after="0" w:line="240" w:lineRule="auto"/>
        <w:ind w:left="-74"/>
        <w:jc w:val="both"/>
        <w:rPr>
          <w:rFonts w:ascii="Arial" w:eastAsia="Calibri" w:hAnsi="Arial" w:cs="Arial"/>
        </w:rPr>
      </w:pPr>
      <w:r w:rsidRPr="00D637C5">
        <w:rPr>
          <w:rFonts w:ascii="Arial" w:eastAsia="Calibri" w:hAnsi="Arial" w:cs="Arial"/>
        </w:rPr>
        <w:t>En cuanto al análisis de los factores socioeconómicos o estructurales que podrían explicar la concentración de casos en estas localidades, desde el proceso de vigilancia en salud pública no es posible establecer dicha relación, ya que la fuente oficial de información (SIVIGILA) no contempla variables asociadas a condiciones socioeconómicas. Además, para este evento no se realizan investigaciones epidemiológicas de campo de forma rutinaria, lo que limita la posibilidad de profundizar en los determinantes sociales de la salud vinculados a la prevalencia del VIH en el territorio.</w:t>
      </w:r>
    </w:p>
    <w:p w14:paraId="46436CC4" w14:textId="77777777" w:rsidR="00F57EED" w:rsidRPr="00D637C5" w:rsidRDefault="00F57EED" w:rsidP="00D637C5">
      <w:pPr>
        <w:spacing w:after="0" w:line="240" w:lineRule="auto"/>
        <w:ind w:left="-74"/>
        <w:jc w:val="both"/>
        <w:rPr>
          <w:rFonts w:ascii="Arial" w:eastAsia="Calibri" w:hAnsi="Arial" w:cs="Arial"/>
        </w:rPr>
      </w:pPr>
    </w:p>
    <w:p w14:paraId="3958DEF9" w14:textId="7FA22B39" w:rsidR="00EC7321" w:rsidRPr="00D637C5" w:rsidRDefault="00EC7321" w:rsidP="00D637C5">
      <w:pPr>
        <w:pStyle w:val="Prrafodelista"/>
        <w:numPr>
          <w:ilvl w:val="0"/>
          <w:numId w:val="10"/>
        </w:numPr>
        <w:spacing w:after="0" w:line="240" w:lineRule="auto"/>
        <w:jc w:val="both"/>
        <w:rPr>
          <w:rFonts w:ascii="Arial" w:eastAsia="Calibri" w:hAnsi="Arial" w:cs="Arial"/>
        </w:rPr>
      </w:pPr>
      <w:r w:rsidRPr="00D637C5">
        <w:rPr>
          <w:rFonts w:ascii="Arial" w:eastAsia="Calibri" w:hAnsi="Arial" w:cs="Arial"/>
        </w:rPr>
        <w:t xml:space="preserve">Mencione, ¿Qué población está siendo más afectada por el VIH discrimine por hombres, mujeres, comunidad LGBTIQ+, habitantes de calle, trabajadores sexuales, jóvenes, migrantes, etc.)? y ¿Cómo se ha comportado en estas poblaciones en los últimos cinco años? </w:t>
      </w:r>
    </w:p>
    <w:p w14:paraId="5BA53970" w14:textId="77777777" w:rsidR="00801F04" w:rsidRPr="00D637C5" w:rsidRDefault="00801F04" w:rsidP="00D637C5">
      <w:pPr>
        <w:spacing w:after="0" w:line="240" w:lineRule="auto"/>
        <w:ind w:left="284"/>
        <w:jc w:val="both"/>
        <w:rPr>
          <w:rFonts w:ascii="Arial" w:eastAsia="Calibri" w:hAnsi="Arial" w:cs="Arial"/>
          <w:u w:val="single"/>
        </w:rPr>
      </w:pPr>
    </w:p>
    <w:p w14:paraId="7C8F87F4" w14:textId="77777777" w:rsidR="00DD01D1" w:rsidRPr="00D637C5" w:rsidRDefault="00DD01D1"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42717CA6" w14:textId="77777777" w:rsidR="00DD01D1" w:rsidRPr="00D637C5" w:rsidRDefault="00DD01D1" w:rsidP="00D637C5">
      <w:pPr>
        <w:spacing w:after="0" w:line="240" w:lineRule="auto"/>
        <w:jc w:val="both"/>
        <w:rPr>
          <w:rFonts w:ascii="Arial" w:eastAsia="Calibri" w:hAnsi="Arial" w:cs="Arial"/>
          <w:b/>
          <w:bCs/>
        </w:rPr>
      </w:pPr>
    </w:p>
    <w:p w14:paraId="3E2F89E3" w14:textId="77777777" w:rsidR="00DD01D1" w:rsidRPr="00D637C5" w:rsidRDefault="00DD01D1" w:rsidP="00D637C5">
      <w:pPr>
        <w:spacing w:after="0" w:line="240" w:lineRule="auto"/>
        <w:jc w:val="center"/>
        <w:rPr>
          <w:rFonts w:ascii="Arial" w:eastAsia="Calibri" w:hAnsi="Arial" w:cs="Arial"/>
          <w:b/>
          <w:bCs/>
          <w:kern w:val="2"/>
          <w14:ligatures w14:val="standardContextual"/>
        </w:rPr>
      </w:pPr>
      <w:r w:rsidRPr="00D637C5">
        <w:rPr>
          <w:rFonts w:ascii="Arial" w:eastAsia="Calibri" w:hAnsi="Arial" w:cs="Arial"/>
          <w:b/>
          <w:bCs/>
          <w:kern w:val="2"/>
          <w14:ligatures w14:val="standardContextual"/>
        </w:rPr>
        <w:t>Tabla 3.  Casos notificados sexo del evento 850 VIH en las seis localidades de la Subred Norte, 2020- 2024.</w:t>
      </w:r>
    </w:p>
    <w:tbl>
      <w:tblPr>
        <w:tblStyle w:val="Tablaconcuadrcula3"/>
        <w:tblW w:w="0" w:type="auto"/>
        <w:jc w:val="center"/>
        <w:tblLook w:val="04A0" w:firstRow="1" w:lastRow="0" w:firstColumn="1" w:lastColumn="0" w:noHBand="0" w:noVBand="1"/>
      </w:tblPr>
      <w:tblGrid>
        <w:gridCol w:w="1416"/>
        <w:gridCol w:w="717"/>
        <w:gridCol w:w="717"/>
        <w:gridCol w:w="717"/>
        <w:gridCol w:w="717"/>
        <w:gridCol w:w="717"/>
      </w:tblGrid>
      <w:tr w:rsidR="00DD01D1" w:rsidRPr="00D637C5" w14:paraId="0A0C2133" w14:textId="77777777" w:rsidTr="00DD01D1">
        <w:trPr>
          <w:jc w:val="center"/>
        </w:trPr>
        <w:tc>
          <w:tcPr>
            <w:tcW w:w="0" w:type="auto"/>
            <w:shd w:val="clear" w:color="auto" w:fill="E7E6E6" w:themeFill="background2"/>
          </w:tcPr>
          <w:p w14:paraId="40C9A660"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 xml:space="preserve">POBLACION </w:t>
            </w:r>
          </w:p>
        </w:tc>
        <w:tc>
          <w:tcPr>
            <w:tcW w:w="0" w:type="auto"/>
            <w:shd w:val="clear" w:color="auto" w:fill="E7E6E6" w:themeFill="background2"/>
          </w:tcPr>
          <w:p w14:paraId="130093B5"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2020</w:t>
            </w:r>
          </w:p>
        </w:tc>
        <w:tc>
          <w:tcPr>
            <w:tcW w:w="0" w:type="auto"/>
            <w:shd w:val="clear" w:color="auto" w:fill="E7E6E6" w:themeFill="background2"/>
          </w:tcPr>
          <w:p w14:paraId="182F50A3"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2021</w:t>
            </w:r>
          </w:p>
        </w:tc>
        <w:tc>
          <w:tcPr>
            <w:tcW w:w="0" w:type="auto"/>
            <w:shd w:val="clear" w:color="auto" w:fill="E7E6E6" w:themeFill="background2"/>
          </w:tcPr>
          <w:p w14:paraId="6A35346F"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2022</w:t>
            </w:r>
          </w:p>
        </w:tc>
        <w:tc>
          <w:tcPr>
            <w:tcW w:w="0" w:type="auto"/>
            <w:shd w:val="clear" w:color="auto" w:fill="E7E6E6" w:themeFill="background2"/>
          </w:tcPr>
          <w:p w14:paraId="16298182"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2023</w:t>
            </w:r>
          </w:p>
        </w:tc>
        <w:tc>
          <w:tcPr>
            <w:tcW w:w="0" w:type="auto"/>
            <w:shd w:val="clear" w:color="auto" w:fill="E7E6E6" w:themeFill="background2"/>
          </w:tcPr>
          <w:p w14:paraId="515A2361"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2024</w:t>
            </w:r>
          </w:p>
        </w:tc>
      </w:tr>
      <w:tr w:rsidR="00DD01D1" w:rsidRPr="00D637C5" w14:paraId="0517F8F3" w14:textId="77777777" w:rsidTr="00DD01D1">
        <w:trPr>
          <w:jc w:val="center"/>
        </w:trPr>
        <w:tc>
          <w:tcPr>
            <w:tcW w:w="0" w:type="auto"/>
          </w:tcPr>
          <w:p w14:paraId="0E6256A8"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HOMBRES</w:t>
            </w:r>
          </w:p>
        </w:tc>
        <w:tc>
          <w:tcPr>
            <w:tcW w:w="0" w:type="auto"/>
          </w:tcPr>
          <w:p w14:paraId="6DA31630"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1.420</w:t>
            </w:r>
          </w:p>
        </w:tc>
        <w:tc>
          <w:tcPr>
            <w:tcW w:w="0" w:type="auto"/>
          </w:tcPr>
          <w:p w14:paraId="2497214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1.725</w:t>
            </w:r>
          </w:p>
        </w:tc>
        <w:tc>
          <w:tcPr>
            <w:tcW w:w="0" w:type="auto"/>
          </w:tcPr>
          <w:p w14:paraId="54E39128"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1.542</w:t>
            </w:r>
          </w:p>
        </w:tc>
        <w:tc>
          <w:tcPr>
            <w:tcW w:w="0" w:type="auto"/>
          </w:tcPr>
          <w:p w14:paraId="39447D8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1.483</w:t>
            </w:r>
          </w:p>
        </w:tc>
        <w:tc>
          <w:tcPr>
            <w:tcW w:w="0" w:type="auto"/>
          </w:tcPr>
          <w:p w14:paraId="138F8CC4"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1.330</w:t>
            </w:r>
          </w:p>
        </w:tc>
      </w:tr>
      <w:tr w:rsidR="00DD01D1" w:rsidRPr="00D637C5" w14:paraId="0B3E4E5A" w14:textId="77777777" w:rsidTr="00DD01D1">
        <w:trPr>
          <w:jc w:val="center"/>
        </w:trPr>
        <w:tc>
          <w:tcPr>
            <w:tcW w:w="0" w:type="auto"/>
          </w:tcPr>
          <w:p w14:paraId="03B6292B"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MUJERES</w:t>
            </w:r>
          </w:p>
        </w:tc>
        <w:tc>
          <w:tcPr>
            <w:tcW w:w="0" w:type="auto"/>
          </w:tcPr>
          <w:p w14:paraId="7E561482"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122</w:t>
            </w:r>
          </w:p>
        </w:tc>
        <w:tc>
          <w:tcPr>
            <w:tcW w:w="0" w:type="auto"/>
          </w:tcPr>
          <w:p w14:paraId="475DC0C7"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128</w:t>
            </w:r>
          </w:p>
        </w:tc>
        <w:tc>
          <w:tcPr>
            <w:tcW w:w="0" w:type="auto"/>
          </w:tcPr>
          <w:p w14:paraId="72B96E6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140</w:t>
            </w:r>
          </w:p>
        </w:tc>
        <w:tc>
          <w:tcPr>
            <w:tcW w:w="0" w:type="auto"/>
          </w:tcPr>
          <w:p w14:paraId="4ECC6225"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132</w:t>
            </w:r>
          </w:p>
        </w:tc>
        <w:tc>
          <w:tcPr>
            <w:tcW w:w="0" w:type="auto"/>
          </w:tcPr>
          <w:p w14:paraId="11DDF64B"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113</w:t>
            </w:r>
          </w:p>
        </w:tc>
      </w:tr>
    </w:tbl>
    <w:p w14:paraId="70508186" w14:textId="77777777" w:rsidR="00DD01D1" w:rsidRPr="00D637C5" w:rsidRDefault="00DD01D1" w:rsidP="00D637C5">
      <w:pPr>
        <w:spacing w:after="0" w:line="240" w:lineRule="auto"/>
        <w:jc w:val="center"/>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Bases SIVIGILA Consolidado 850, 2020-2024.</w:t>
      </w:r>
    </w:p>
    <w:p w14:paraId="6380AB46" w14:textId="77777777" w:rsidR="00DD01D1" w:rsidRPr="00D637C5" w:rsidRDefault="00DD01D1" w:rsidP="00D637C5">
      <w:pPr>
        <w:spacing w:after="0" w:line="240" w:lineRule="auto"/>
        <w:jc w:val="both"/>
        <w:rPr>
          <w:rFonts w:ascii="Arial" w:eastAsia="Calibri" w:hAnsi="Arial" w:cs="Arial"/>
          <w:bCs/>
        </w:rPr>
      </w:pPr>
    </w:p>
    <w:p w14:paraId="7EF517C3" w14:textId="77777777" w:rsidR="001D7C2F" w:rsidRPr="00D637C5" w:rsidRDefault="001D7C2F" w:rsidP="00D637C5">
      <w:pPr>
        <w:spacing w:after="0" w:line="240" w:lineRule="auto"/>
        <w:jc w:val="both"/>
        <w:rPr>
          <w:rFonts w:ascii="Arial" w:eastAsia="Calibri" w:hAnsi="Arial" w:cs="Arial"/>
          <w:bCs/>
        </w:rPr>
      </w:pPr>
      <w:r w:rsidRPr="00D637C5">
        <w:rPr>
          <w:rFonts w:ascii="Arial" w:eastAsia="Calibri" w:hAnsi="Arial" w:cs="Arial"/>
          <w:bCs/>
        </w:rPr>
        <w:t xml:space="preserve">Durante el periodo comprendido entre 2020 y 2024, la notificación de casos de VIH en la Subred Norte evidencia una marcada predominancia en población masculina, que representa el 92,2% del total de casos reportados. El año con mayor número de notificaciones fue 2021, con un 23% del total de casos (n=1.725). A partir de este pico, se </w:t>
      </w:r>
      <w:r w:rsidRPr="00D637C5">
        <w:rPr>
          <w:rFonts w:ascii="Arial" w:eastAsia="Calibri" w:hAnsi="Arial" w:cs="Arial"/>
          <w:bCs/>
        </w:rPr>
        <w:lastRenderedPageBreak/>
        <w:t>observa una disminución progresiva: en 2022 se registró una reducción del 2,4% (n=183), mientras que en 2023 la disminución fue del 3,2% (n=242) respecto a 2021. Finalmente, en 2024 se notificaron 1.330 casos, equivalentes al 17,7% del total del periodo, lo que representa una caída del 5,3% (n=395) en comparación con el año con mayor incidencia.</w:t>
      </w:r>
    </w:p>
    <w:p w14:paraId="1B9D8AC1" w14:textId="77777777" w:rsidR="001D7C2F" w:rsidRPr="00D637C5" w:rsidRDefault="001D7C2F" w:rsidP="00D637C5">
      <w:pPr>
        <w:spacing w:after="0" w:line="240" w:lineRule="auto"/>
        <w:jc w:val="both"/>
        <w:rPr>
          <w:rFonts w:ascii="Arial" w:eastAsia="Calibri" w:hAnsi="Arial" w:cs="Arial"/>
          <w:bCs/>
        </w:rPr>
      </w:pPr>
    </w:p>
    <w:p w14:paraId="1103867B" w14:textId="77777777" w:rsidR="001D7C2F" w:rsidRPr="00D637C5" w:rsidRDefault="001D7C2F" w:rsidP="00D637C5">
      <w:pPr>
        <w:spacing w:after="0" w:line="240" w:lineRule="auto"/>
        <w:jc w:val="both"/>
        <w:rPr>
          <w:rFonts w:ascii="Arial" w:eastAsia="Calibri" w:hAnsi="Arial" w:cs="Arial"/>
          <w:bCs/>
        </w:rPr>
      </w:pPr>
      <w:r w:rsidRPr="00D637C5">
        <w:rPr>
          <w:rFonts w:ascii="Arial" w:eastAsia="Calibri" w:hAnsi="Arial" w:cs="Arial"/>
          <w:bCs/>
        </w:rPr>
        <w:t>En contraste, la notificación de casos en mujeres representó el 7,8% del total del periodo (n=635). A diferencia del comportamiento observado en hombres, en mujeres el mayor número de casos se presentó en 2022, con 140 notificaciones, lo que corresponde al 22% del total registrado en este grupo. En 2023 se evidenció una disminución de 27 casos (1,3%) respecto al año anterior. Para 2024, año de cierre del periodo analizado, se reportaron 113 casos en mujeres, lo que representa un 17,8% del total para este grupo y una disminución de 4,25 puntos porcentuales frente a 2022, año de mayor incidencia en mujeres.</w:t>
      </w:r>
    </w:p>
    <w:p w14:paraId="060650B7" w14:textId="77777777" w:rsidR="001D7C2F" w:rsidRPr="00D637C5" w:rsidRDefault="001D7C2F" w:rsidP="00D637C5">
      <w:pPr>
        <w:spacing w:after="0" w:line="240" w:lineRule="auto"/>
        <w:jc w:val="both"/>
        <w:rPr>
          <w:rFonts w:ascii="Arial" w:eastAsia="Calibri" w:hAnsi="Arial" w:cs="Arial"/>
          <w:bCs/>
          <w:kern w:val="2"/>
          <w14:ligatures w14:val="standardContextual"/>
        </w:rPr>
      </w:pPr>
    </w:p>
    <w:p w14:paraId="4A5ACDE3" w14:textId="3B532997" w:rsidR="00DD01D1" w:rsidRPr="00D637C5" w:rsidRDefault="00DD01D1" w:rsidP="00D637C5">
      <w:pPr>
        <w:spacing w:after="0" w:line="240" w:lineRule="auto"/>
        <w:jc w:val="center"/>
        <w:rPr>
          <w:rFonts w:ascii="Arial" w:eastAsia="Calibri" w:hAnsi="Arial" w:cs="Arial"/>
          <w:b/>
          <w:bCs/>
          <w:kern w:val="2"/>
          <w14:ligatures w14:val="standardContextual"/>
        </w:rPr>
      </w:pPr>
      <w:r w:rsidRPr="00D637C5">
        <w:rPr>
          <w:rFonts w:ascii="Arial" w:eastAsia="Calibri" w:hAnsi="Arial" w:cs="Arial"/>
          <w:b/>
          <w:bCs/>
          <w:kern w:val="2"/>
          <w14:ligatures w14:val="standardContextual"/>
        </w:rPr>
        <w:t>Tabla 4. Casos notificados por tipo de población del evento 850 VIH en las seis localidades de la Subred Norte, 2020- 2024</w:t>
      </w:r>
    </w:p>
    <w:tbl>
      <w:tblPr>
        <w:tblStyle w:val="Tablaconcuadrcula3"/>
        <w:tblW w:w="0" w:type="auto"/>
        <w:jc w:val="center"/>
        <w:tblLook w:val="04A0" w:firstRow="1" w:lastRow="0" w:firstColumn="1" w:lastColumn="0" w:noHBand="0" w:noVBand="1"/>
      </w:tblPr>
      <w:tblGrid>
        <w:gridCol w:w="2940"/>
        <w:gridCol w:w="661"/>
        <w:gridCol w:w="661"/>
        <w:gridCol w:w="661"/>
        <w:gridCol w:w="717"/>
        <w:gridCol w:w="717"/>
      </w:tblGrid>
      <w:tr w:rsidR="00DD01D1" w:rsidRPr="00D637C5" w14:paraId="7CB68880" w14:textId="77777777" w:rsidTr="00DD01D1">
        <w:trPr>
          <w:trHeight w:val="20"/>
          <w:jc w:val="center"/>
        </w:trPr>
        <w:tc>
          <w:tcPr>
            <w:tcW w:w="0" w:type="auto"/>
            <w:shd w:val="clear" w:color="auto" w:fill="E7E6E6" w:themeFill="background2"/>
          </w:tcPr>
          <w:p w14:paraId="189963BF"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 xml:space="preserve">POBLACION </w:t>
            </w:r>
          </w:p>
        </w:tc>
        <w:tc>
          <w:tcPr>
            <w:tcW w:w="0" w:type="auto"/>
            <w:shd w:val="clear" w:color="auto" w:fill="E7E6E6" w:themeFill="background2"/>
          </w:tcPr>
          <w:p w14:paraId="4F94478A"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2020</w:t>
            </w:r>
          </w:p>
        </w:tc>
        <w:tc>
          <w:tcPr>
            <w:tcW w:w="0" w:type="auto"/>
            <w:shd w:val="clear" w:color="auto" w:fill="E7E6E6" w:themeFill="background2"/>
          </w:tcPr>
          <w:p w14:paraId="068958F8"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2021</w:t>
            </w:r>
          </w:p>
        </w:tc>
        <w:tc>
          <w:tcPr>
            <w:tcW w:w="0" w:type="auto"/>
            <w:shd w:val="clear" w:color="auto" w:fill="E7E6E6" w:themeFill="background2"/>
          </w:tcPr>
          <w:p w14:paraId="5E26E1C8"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2022</w:t>
            </w:r>
          </w:p>
        </w:tc>
        <w:tc>
          <w:tcPr>
            <w:tcW w:w="0" w:type="auto"/>
            <w:shd w:val="clear" w:color="auto" w:fill="E7E6E6" w:themeFill="background2"/>
          </w:tcPr>
          <w:p w14:paraId="14B09EA2"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2023</w:t>
            </w:r>
          </w:p>
        </w:tc>
        <w:tc>
          <w:tcPr>
            <w:tcW w:w="0" w:type="auto"/>
            <w:shd w:val="clear" w:color="auto" w:fill="E7E6E6" w:themeFill="background2"/>
          </w:tcPr>
          <w:p w14:paraId="56C272AF" w14:textId="77777777" w:rsidR="00DD01D1" w:rsidRPr="00D637C5" w:rsidRDefault="00DD01D1"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2024</w:t>
            </w:r>
          </w:p>
        </w:tc>
      </w:tr>
      <w:tr w:rsidR="00DD01D1" w:rsidRPr="00D637C5" w14:paraId="03149A90" w14:textId="77777777" w:rsidTr="00DD01D1">
        <w:trPr>
          <w:trHeight w:val="20"/>
          <w:jc w:val="center"/>
        </w:trPr>
        <w:tc>
          <w:tcPr>
            <w:tcW w:w="0" w:type="auto"/>
          </w:tcPr>
          <w:p w14:paraId="019F8A0B"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COMUNIDAD LGBTIQ+</w:t>
            </w:r>
          </w:p>
        </w:tc>
        <w:tc>
          <w:tcPr>
            <w:tcW w:w="0" w:type="auto"/>
          </w:tcPr>
          <w:p w14:paraId="607F7F1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63</w:t>
            </w:r>
          </w:p>
        </w:tc>
        <w:tc>
          <w:tcPr>
            <w:tcW w:w="0" w:type="auto"/>
          </w:tcPr>
          <w:p w14:paraId="163A9C6D"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1428</w:t>
            </w:r>
          </w:p>
        </w:tc>
        <w:tc>
          <w:tcPr>
            <w:tcW w:w="0" w:type="auto"/>
          </w:tcPr>
          <w:p w14:paraId="618FBA18"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1284</w:t>
            </w:r>
          </w:p>
        </w:tc>
        <w:tc>
          <w:tcPr>
            <w:tcW w:w="0" w:type="auto"/>
          </w:tcPr>
          <w:p w14:paraId="61E302E8"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1.177</w:t>
            </w:r>
          </w:p>
        </w:tc>
        <w:tc>
          <w:tcPr>
            <w:tcW w:w="0" w:type="auto"/>
          </w:tcPr>
          <w:p w14:paraId="5CF37677"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1.115</w:t>
            </w:r>
          </w:p>
        </w:tc>
      </w:tr>
      <w:tr w:rsidR="00DD01D1" w:rsidRPr="00D637C5" w14:paraId="17130A32" w14:textId="77777777" w:rsidTr="00DD01D1">
        <w:trPr>
          <w:trHeight w:val="20"/>
          <w:jc w:val="center"/>
        </w:trPr>
        <w:tc>
          <w:tcPr>
            <w:tcW w:w="0" w:type="auto"/>
          </w:tcPr>
          <w:p w14:paraId="487A25EF"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HABITANTES DE CALLE</w:t>
            </w:r>
          </w:p>
        </w:tc>
        <w:tc>
          <w:tcPr>
            <w:tcW w:w="0" w:type="auto"/>
          </w:tcPr>
          <w:p w14:paraId="110E0E55"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63488873"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70A79F1B"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698FCE42"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4CE8B92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r>
      <w:tr w:rsidR="00DD01D1" w:rsidRPr="00D637C5" w14:paraId="20681A56" w14:textId="77777777" w:rsidTr="00DD01D1">
        <w:trPr>
          <w:trHeight w:val="20"/>
          <w:jc w:val="center"/>
        </w:trPr>
        <w:tc>
          <w:tcPr>
            <w:tcW w:w="0" w:type="auto"/>
          </w:tcPr>
          <w:p w14:paraId="507AE685"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TRABAJADORES SEXUALES</w:t>
            </w:r>
          </w:p>
        </w:tc>
        <w:tc>
          <w:tcPr>
            <w:tcW w:w="0" w:type="auto"/>
          </w:tcPr>
          <w:p w14:paraId="15EA6BAA"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5D310916"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3D3670E7"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6C961493"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54A0304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r>
      <w:tr w:rsidR="00DD01D1" w:rsidRPr="00D637C5" w14:paraId="4E398E49" w14:textId="77777777" w:rsidTr="00DD01D1">
        <w:trPr>
          <w:trHeight w:val="20"/>
          <w:jc w:val="center"/>
        </w:trPr>
        <w:tc>
          <w:tcPr>
            <w:tcW w:w="0" w:type="auto"/>
          </w:tcPr>
          <w:p w14:paraId="54C71E39"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JOVENES</w:t>
            </w:r>
          </w:p>
        </w:tc>
        <w:tc>
          <w:tcPr>
            <w:tcW w:w="0" w:type="auto"/>
          </w:tcPr>
          <w:p w14:paraId="75DF4765"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645</w:t>
            </w:r>
          </w:p>
        </w:tc>
        <w:tc>
          <w:tcPr>
            <w:tcW w:w="0" w:type="auto"/>
          </w:tcPr>
          <w:p w14:paraId="11C2F3F7"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808</w:t>
            </w:r>
          </w:p>
        </w:tc>
        <w:tc>
          <w:tcPr>
            <w:tcW w:w="0" w:type="auto"/>
          </w:tcPr>
          <w:p w14:paraId="7F161162"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710</w:t>
            </w:r>
          </w:p>
        </w:tc>
        <w:tc>
          <w:tcPr>
            <w:tcW w:w="0" w:type="auto"/>
          </w:tcPr>
          <w:p w14:paraId="0CA5E7D2"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697</w:t>
            </w:r>
          </w:p>
        </w:tc>
        <w:tc>
          <w:tcPr>
            <w:tcW w:w="0" w:type="auto"/>
          </w:tcPr>
          <w:p w14:paraId="53BB29A5"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616</w:t>
            </w:r>
          </w:p>
        </w:tc>
      </w:tr>
      <w:tr w:rsidR="00DD01D1" w:rsidRPr="00D637C5" w14:paraId="137FAABF" w14:textId="77777777" w:rsidTr="00DD01D1">
        <w:trPr>
          <w:trHeight w:val="20"/>
          <w:jc w:val="center"/>
        </w:trPr>
        <w:tc>
          <w:tcPr>
            <w:tcW w:w="0" w:type="auto"/>
          </w:tcPr>
          <w:p w14:paraId="11145D37"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MIGRANTES</w:t>
            </w:r>
          </w:p>
        </w:tc>
        <w:tc>
          <w:tcPr>
            <w:tcW w:w="0" w:type="auto"/>
          </w:tcPr>
          <w:p w14:paraId="5548C086"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273</w:t>
            </w:r>
          </w:p>
        </w:tc>
        <w:tc>
          <w:tcPr>
            <w:tcW w:w="0" w:type="auto"/>
          </w:tcPr>
          <w:p w14:paraId="630EC1B3"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424</w:t>
            </w:r>
          </w:p>
        </w:tc>
        <w:tc>
          <w:tcPr>
            <w:tcW w:w="0" w:type="auto"/>
          </w:tcPr>
          <w:p w14:paraId="4829D4E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392</w:t>
            </w:r>
          </w:p>
        </w:tc>
        <w:tc>
          <w:tcPr>
            <w:tcW w:w="0" w:type="auto"/>
          </w:tcPr>
          <w:p w14:paraId="07D8A850"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410</w:t>
            </w:r>
          </w:p>
        </w:tc>
        <w:tc>
          <w:tcPr>
            <w:tcW w:w="0" w:type="auto"/>
          </w:tcPr>
          <w:p w14:paraId="1DBDC01C"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306</w:t>
            </w:r>
          </w:p>
        </w:tc>
      </w:tr>
      <w:tr w:rsidR="00DD01D1" w:rsidRPr="00D637C5" w14:paraId="6F21E93A" w14:textId="77777777" w:rsidTr="00DD01D1">
        <w:trPr>
          <w:trHeight w:val="20"/>
          <w:jc w:val="center"/>
        </w:trPr>
        <w:tc>
          <w:tcPr>
            <w:tcW w:w="0" w:type="auto"/>
          </w:tcPr>
          <w:p w14:paraId="23C61A2F"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OTRAS POBLACIONES</w:t>
            </w:r>
          </w:p>
        </w:tc>
        <w:tc>
          <w:tcPr>
            <w:tcW w:w="0" w:type="auto"/>
          </w:tcPr>
          <w:p w14:paraId="01E74AC7"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212C75A2"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41A98A5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202C1454"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56149841" w14:textId="77777777" w:rsidR="00DD01D1" w:rsidRPr="00D637C5" w:rsidRDefault="00DD01D1"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r>
    </w:tbl>
    <w:p w14:paraId="47B35D7D" w14:textId="060A4B1F" w:rsidR="00DD01D1" w:rsidRPr="00D637C5" w:rsidRDefault="00DD01D1" w:rsidP="00D637C5">
      <w:pPr>
        <w:spacing w:line="259" w:lineRule="auto"/>
        <w:jc w:val="center"/>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Bases SIVIGILA Consolidado 850, 2020-2024.</w:t>
      </w:r>
    </w:p>
    <w:p w14:paraId="597DD833" w14:textId="77777777" w:rsidR="00FD3E84" w:rsidRPr="00D637C5" w:rsidRDefault="00FD3E84" w:rsidP="00D637C5">
      <w:pPr>
        <w:spacing w:after="0" w:line="240" w:lineRule="auto"/>
        <w:jc w:val="both"/>
        <w:rPr>
          <w:rFonts w:ascii="Arial" w:eastAsia="Calibri" w:hAnsi="Arial" w:cs="Arial"/>
          <w:bCs/>
        </w:rPr>
      </w:pPr>
      <w:r w:rsidRPr="00D637C5">
        <w:rPr>
          <w:rFonts w:ascii="Arial" w:eastAsia="Calibri" w:hAnsi="Arial" w:cs="Arial"/>
          <w:bCs/>
        </w:rPr>
        <w:t>Durante el periodo 2020-2024, la notificación de casos de VIH en la Subred Norte muestra una mayor concentración en determinados grupos poblacionales, siendo la población LGBTIQ+ la más afectada. Este grupo representó el 62,8% del total de casos incidentes, con 5.067 notificaciones. El año con mayor número de reportes fue 2021, cuando se registró el 28,2% de los casos de este grupo. A partir de ese pico, se observó una disminución progresiva, cerrando el periodo en 2024 con una reducción del 6,17% en comparación con 2021, equivalente a 313 casos menos.</w:t>
      </w:r>
    </w:p>
    <w:p w14:paraId="4BDBFDC9" w14:textId="77777777" w:rsidR="00FD3E84" w:rsidRPr="00D637C5" w:rsidRDefault="00FD3E84" w:rsidP="00D637C5">
      <w:pPr>
        <w:spacing w:after="0" w:line="240" w:lineRule="auto"/>
        <w:jc w:val="both"/>
        <w:rPr>
          <w:rFonts w:ascii="Arial" w:eastAsia="Calibri" w:hAnsi="Arial" w:cs="Arial"/>
          <w:bCs/>
        </w:rPr>
      </w:pPr>
    </w:p>
    <w:p w14:paraId="51A3D904" w14:textId="77777777" w:rsidR="00FD3E84" w:rsidRPr="00D637C5" w:rsidRDefault="00FD3E84" w:rsidP="00D637C5">
      <w:pPr>
        <w:spacing w:after="0" w:line="240" w:lineRule="auto"/>
        <w:jc w:val="both"/>
        <w:rPr>
          <w:rFonts w:ascii="Arial" w:eastAsia="Calibri" w:hAnsi="Arial" w:cs="Arial"/>
          <w:bCs/>
        </w:rPr>
      </w:pPr>
      <w:r w:rsidRPr="00D637C5">
        <w:rPr>
          <w:rFonts w:ascii="Arial" w:eastAsia="Calibri" w:hAnsi="Arial" w:cs="Arial"/>
          <w:bCs/>
        </w:rPr>
        <w:t>La población joven también presentó una alta incidencia, con un total de 3.476 casos notificados a lo largo del quinquenio. El mayor número de casos se registró igualmente en 2021, con 808 eventos, seguido de una tendencia a la baja en los años posteriores. En 2024, se identificaron 616 casos en esta población, lo que representa una disminución de 6 puntos porcentuales respecto al pico de 2021.</w:t>
      </w:r>
    </w:p>
    <w:p w14:paraId="15C955DB" w14:textId="77777777" w:rsidR="00FD3E84" w:rsidRPr="00D637C5" w:rsidRDefault="00FD3E84" w:rsidP="00D637C5">
      <w:pPr>
        <w:spacing w:after="0" w:line="240" w:lineRule="auto"/>
        <w:jc w:val="both"/>
        <w:rPr>
          <w:rFonts w:ascii="Arial" w:eastAsia="Calibri" w:hAnsi="Arial" w:cs="Arial"/>
          <w:bCs/>
        </w:rPr>
      </w:pPr>
    </w:p>
    <w:p w14:paraId="67EF7F82" w14:textId="77777777" w:rsidR="00FD3E84" w:rsidRPr="00D637C5" w:rsidRDefault="00FD3E84" w:rsidP="00D637C5">
      <w:pPr>
        <w:spacing w:after="0" w:line="240" w:lineRule="auto"/>
        <w:jc w:val="both"/>
        <w:rPr>
          <w:rFonts w:ascii="Arial" w:eastAsia="Calibri" w:hAnsi="Arial" w:cs="Arial"/>
          <w:bCs/>
        </w:rPr>
      </w:pPr>
      <w:r w:rsidRPr="00D637C5">
        <w:rPr>
          <w:rFonts w:ascii="Arial" w:eastAsia="Calibri" w:hAnsi="Arial" w:cs="Arial"/>
          <w:bCs/>
        </w:rPr>
        <w:t>En cuanto a la población migrante, se notificaron 1.085 casos en el periodo analizado, con un comportamiento similar al observado en los grupos anteriormente mencionados: un incremento en 2021 seguido de un descenso progresivo hacia 2024.</w:t>
      </w:r>
    </w:p>
    <w:p w14:paraId="69FB8CF8" w14:textId="77777777" w:rsidR="00FD3E84" w:rsidRPr="00D637C5" w:rsidRDefault="00FD3E84" w:rsidP="00D637C5">
      <w:pPr>
        <w:spacing w:after="0" w:line="240" w:lineRule="auto"/>
        <w:jc w:val="both"/>
        <w:rPr>
          <w:rFonts w:ascii="Arial" w:eastAsia="Calibri" w:hAnsi="Arial" w:cs="Arial"/>
          <w:bCs/>
        </w:rPr>
      </w:pPr>
    </w:p>
    <w:p w14:paraId="725BF1C3" w14:textId="77777777" w:rsidR="00FD3E84" w:rsidRPr="00D637C5" w:rsidRDefault="00FD3E84" w:rsidP="00D637C5">
      <w:pPr>
        <w:spacing w:after="0" w:line="240" w:lineRule="auto"/>
        <w:jc w:val="both"/>
        <w:rPr>
          <w:rFonts w:ascii="Arial" w:eastAsia="Calibri" w:hAnsi="Arial" w:cs="Arial"/>
          <w:bCs/>
        </w:rPr>
      </w:pPr>
      <w:r w:rsidRPr="00D637C5">
        <w:rPr>
          <w:rFonts w:ascii="Arial" w:eastAsia="Calibri" w:hAnsi="Arial" w:cs="Arial"/>
          <w:bCs/>
        </w:rPr>
        <w:t>Cabe destacar que durante el periodo 2020-2024 no se notificaron casos de VIH en poblaciones categorizadas como trabajadoras sexuales ni en habitantes de calle, lo cual podría estar relacionado con limitaciones en la identificación y acceso a estas poblaciones en los procesos de vigilancia.</w:t>
      </w:r>
    </w:p>
    <w:p w14:paraId="643249C3" w14:textId="77777777" w:rsidR="00DD01D1" w:rsidRPr="00D637C5" w:rsidRDefault="00DD01D1" w:rsidP="00D637C5">
      <w:pPr>
        <w:pStyle w:val="Prrafodelista"/>
        <w:spacing w:after="0" w:line="240" w:lineRule="auto"/>
        <w:ind w:left="426"/>
        <w:jc w:val="both"/>
        <w:rPr>
          <w:rFonts w:ascii="Arial" w:eastAsia="Calibri" w:hAnsi="Arial" w:cs="Arial"/>
          <w:b/>
          <w:bCs/>
          <w:color w:val="FF0000"/>
        </w:rPr>
      </w:pPr>
    </w:p>
    <w:p w14:paraId="7F7DB1F2" w14:textId="6C996A42" w:rsidR="00EC7321" w:rsidRPr="00D637C5" w:rsidRDefault="00EC7321" w:rsidP="00D637C5">
      <w:pPr>
        <w:pStyle w:val="Prrafodelista"/>
        <w:numPr>
          <w:ilvl w:val="0"/>
          <w:numId w:val="10"/>
        </w:numPr>
        <w:spacing w:after="0" w:line="240" w:lineRule="auto"/>
        <w:ind w:left="426"/>
        <w:jc w:val="both"/>
        <w:rPr>
          <w:rFonts w:ascii="Arial" w:eastAsia="Calibri" w:hAnsi="Arial" w:cs="Arial"/>
          <w:b/>
          <w:bCs/>
        </w:rPr>
      </w:pPr>
      <w:r w:rsidRPr="00D637C5">
        <w:rPr>
          <w:rFonts w:ascii="Arial" w:eastAsia="Calibri" w:hAnsi="Arial" w:cs="Arial"/>
        </w:rPr>
        <w:lastRenderedPageBreak/>
        <w:t xml:space="preserve">¿Cuánto presupuesto se ha destinado en los últimos cinco años, teniendo el periodo 2020-2025 a la prevención y atención del VIH?, ¿Ha habido reducción de recursos en algún periodo y cuál ha sido la razón y el impacto de esto? </w:t>
      </w:r>
    </w:p>
    <w:p w14:paraId="548E4762" w14:textId="77777777" w:rsidR="00801F04" w:rsidRPr="00D637C5" w:rsidRDefault="00801F04" w:rsidP="00D637C5">
      <w:pPr>
        <w:pStyle w:val="Prrafodelista"/>
        <w:spacing w:after="0" w:line="240" w:lineRule="auto"/>
        <w:ind w:left="426"/>
        <w:jc w:val="both"/>
        <w:rPr>
          <w:rFonts w:ascii="Arial" w:eastAsia="Calibri" w:hAnsi="Arial" w:cs="Arial"/>
          <w:b/>
          <w:bCs/>
        </w:rPr>
      </w:pPr>
    </w:p>
    <w:p w14:paraId="761E84F5" w14:textId="71555988" w:rsidR="00AC554F" w:rsidRPr="00D637C5" w:rsidRDefault="00AC554F"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7258BBED" w14:textId="77777777" w:rsidR="00801F04" w:rsidRPr="00D637C5" w:rsidRDefault="00801F04" w:rsidP="00D637C5">
      <w:pPr>
        <w:spacing w:after="0" w:line="240" w:lineRule="auto"/>
        <w:jc w:val="both"/>
        <w:rPr>
          <w:rFonts w:ascii="Arial" w:eastAsia="Calibri" w:hAnsi="Arial" w:cs="Arial"/>
          <w:b/>
          <w:bCs/>
        </w:rPr>
      </w:pPr>
    </w:p>
    <w:p w14:paraId="36649308" w14:textId="512E6750" w:rsidR="0092470B" w:rsidRPr="00D637C5" w:rsidRDefault="006168F3" w:rsidP="00D637C5">
      <w:pPr>
        <w:spacing w:after="0" w:line="240" w:lineRule="auto"/>
        <w:jc w:val="both"/>
        <w:rPr>
          <w:rFonts w:ascii="Arial" w:eastAsia="Calibri" w:hAnsi="Arial" w:cs="Arial"/>
          <w:bCs/>
        </w:rPr>
      </w:pPr>
      <w:r w:rsidRPr="00D637C5">
        <w:rPr>
          <w:rFonts w:ascii="Arial" w:eastAsia="Calibri" w:hAnsi="Arial" w:cs="Arial"/>
          <w:bCs/>
        </w:rPr>
        <w:t xml:space="preserve">El presupuesto asignado a la prevención y atención del VIH dentro del Plan de Intervenciones Colectivas (PIC) de la Subred Integrada de Servicios de Salud Norte E.S.E. está basado en un recurso global que se distribuye entre las distintas localidades de intervención, a través de contratos y convenios con la Secretaría Distrital de Salud. Estos recursos se utilizan para llevar a cabo las acciones definidas por los lineamientos establecidos por la Secretaria </w:t>
      </w:r>
      <w:r w:rsidR="00F944BB" w:rsidRPr="00D637C5">
        <w:rPr>
          <w:rFonts w:ascii="Arial" w:eastAsia="Calibri" w:hAnsi="Arial" w:cs="Arial"/>
          <w:bCs/>
        </w:rPr>
        <w:t>Distrital</w:t>
      </w:r>
      <w:r w:rsidRPr="00D637C5">
        <w:rPr>
          <w:rFonts w:ascii="Arial" w:eastAsia="Calibri" w:hAnsi="Arial" w:cs="Arial"/>
          <w:bCs/>
        </w:rPr>
        <w:t xml:space="preserve"> de Salud</w:t>
      </w:r>
      <w:r w:rsidR="00801F04" w:rsidRPr="00D637C5">
        <w:rPr>
          <w:rFonts w:ascii="Arial" w:eastAsia="Calibri" w:hAnsi="Arial" w:cs="Arial"/>
          <w:bCs/>
        </w:rPr>
        <w:t>.</w:t>
      </w:r>
    </w:p>
    <w:p w14:paraId="77ABE7B1" w14:textId="77777777" w:rsidR="006168F3" w:rsidRPr="00D637C5" w:rsidRDefault="006168F3" w:rsidP="00D637C5">
      <w:pPr>
        <w:spacing w:after="0" w:line="240" w:lineRule="auto"/>
        <w:jc w:val="both"/>
        <w:rPr>
          <w:rFonts w:ascii="Arial" w:eastAsia="Calibri" w:hAnsi="Arial" w:cs="Arial"/>
          <w:bCs/>
        </w:rPr>
      </w:pPr>
    </w:p>
    <w:p w14:paraId="26E65F6F" w14:textId="37D91141" w:rsidR="0092470B" w:rsidRPr="00D637C5" w:rsidRDefault="0092470B" w:rsidP="00D637C5">
      <w:pPr>
        <w:spacing w:after="0" w:line="240" w:lineRule="auto"/>
        <w:jc w:val="center"/>
        <w:rPr>
          <w:rFonts w:ascii="Arial" w:eastAsia="Calibri" w:hAnsi="Arial" w:cs="Arial"/>
          <w:bCs/>
        </w:rPr>
      </w:pPr>
      <w:r w:rsidRPr="00D637C5">
        <w:rPr>
          <w:rFonts w:ascii="Arial" w:eastAsia="Calibri" w:hAnsi="Arial" w:cs="Arial"/>
          <w:b/>
          <w:bCs/>
          <w:kern w:val="2"/>
          <w14:ligatures w14:val="standardContextual"/>
        </w:rPr>
        <w:t>Tabla 5. Relación de Contratos y C</w:t>
      </w:r>
      <w:r w:rsidR="00F944BB" w:rsidRPr="00D637C5">
        <w:rPr>
          <w:rFonts w:ascii="Arial" w:eastAsia="Calibri" w:hAnsi="Arial" w:cs="Arial"/>
          <w:b/>
          <w:bCs/>
          <w:kern w:val="2"/>
          <w14:ligatures w14:val="standardContextual"/>
        </w:rPr>
        <w:t>o</w:t>
      </w:r>
      <w:r w:rsidRPr="00D637C5">
        <w:rPr>
          <w:rFonts w:ascii="Arial" w:eastAsia="Calibri" w:hAnsi="Arial" w:cs="Arial"/>
          <w:b/>
          <w:bCs/>
          <w:kern w:val="2"/>
          <w14:ligatures w14:val="standardContextual"/>
        </w:rPr>
        <w:t>n</w:t>
      </w:r>
      <w:r w:rsidR="00F944BB" w:rsidRPr="00D637C5">
        <w:rPr>
          <w:rFonts w:ascii="Arial" w:eastAsia="Calibri" w:hAnsi="Arial" w:cs="Arial"/>
          <w:b/>
          <w:bCs/>
          <w:kern w:val="2"/>
          <w14:ligatures w14:val="standardContextual"/>
        </w:rPr>
        <w:t>v</w:t>
      </w:r>
      <w:r w:rsidRPr="00D637C5">
        <w:rPr>
          <w:rFonts w:ascii="Arial" w:eastAsia="Calibri" w:hAnsi="Arial" w:cs="Arial"/>
          <w:b/>
          <w:bCs/>
          <w:kern w:val="2"/>
          <w14:ligatures w14:val="standardContextual"/>
        </w:rPr>
        <w:t>enios del Plan Intervenciones Colectiv</w:t>
      </w:r>
      <w:r w:rsidR="00C90A82" w:rsidRPr="00D637C5">
        <w:rPr>
          <w:rFonts w:ascii="Arial" w:eastAsia="Calibri" w:hAnsi="Arial" w:cs="Arial"/>
          <w:b/>
          <w:bCs/>
          <w:kern w:val="2"/>
          <w14:ligatures w14:val="standardContextual"/>
        </w:rPr>
        <w:t>a</w:t>
      </w:r>
      <w:r w:rsidRPr="00D637C5">
        <w:rPr>
          <w:rFonts w:ascii="Arial" w:eastAsia="Calibri" w:hAnsi="Arial" w:cs="Arial"/>
          <w:b/>
          <w:bCs/>
          <w:kern w:val="2"/>
          <w14:ligatures w14:val="standardContextual"/>
        </w:rPr>
        <w:t>s</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38"/>
        <w:gridCol w:w="986"/>
        <w:gridCol w:w="1185"/>
        <w:gridCol w:w="2390"/>
      </w:tblGrid>
      <w:tr w:rsidR="00AC554F" w:rsidRPr="00D637C5" w14:paraId="3990EE70" w14:textId="77777777" w:rsidTr="0092470B">
        <w:trPr>
          <w:trHeight w:val="20"/>
          <w:jc w:val="center"/>
        </w:trPr>
        <w:tc>
          <w:tcPr>
            <w:tcW w:w="4738" w:type="dxa"/>
            <w:shd w:val="clear" w:color="auto" w:fill="E7E6E6" w:themeFill="background2"/>
            <w:noWrap/>
            <w:vAlign w:val="center"/>
            <w:hideMark/>
          </w:tcPr>
          <w:p w14:paraId="158281A3" w14:textId="77777777" w:rsidR="00AC554F" w:rsidRPr="00D637C5" w:rsidRDefault="00AC554F"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N° CONVENIOS/CONTRATOS</w:t>
            </w:r>
          </w:p>
        </w:tc>
        <w:tc>
          <w:tcPr>
            <w:tcW w:w="924" w:type="dxa"/>
            <w:shd w:val="clear" w:color="auto" w:fill="E7E6E6" w:themeFill="background2"/>
            <w:noWrap/>
            <w:vAlign w:val="center"/>
            <w:hideMark/>
          </w:tcPr>
          <w:p w14:paraId="4AB405EF" w14:textId="77777777" w:rsidR="00AC554F" w:rsidRPr="00D637C5" w:rsidRDefault="00AC554F"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TIPO</w:t>
            </w:r>
          </w:p>
        </w:tc>
        <w:tc>
          <w:tcPr>
            <w:tcW w:w="1039" w:type="dxa"/>
            <w:shd w:val="clear" w:color="auto" w:fill="E7E6E6" w:themeFill="background2"/>
            <w:noWrap/>
            <w:vAlign w:val="center"/>
            <w:hideMark/>
          </w:tcPr>
          <w:p w14:paraId="775472BE" w14:textId="77777777" w:rsidR="00AC554F" w:rsidRPr="00D637C5" w:rsidRDefault="00AC554F"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CANTIDAD</w:t>
            </w:r>
          </w:p>
        </w:tc>
        <w:tc>
          <w:tcPr>
            <w:tcW w:w="2390" w:type="dxa"/>
            <w:shd w:val="clear" w:color="auto" w:fill="E7E6E6" w:themeFill="background2"/>
            <w:noWrap/>
            <w:vAlign w:val="center"/>
            <w:hideMark/>
          </w:tcPr>
          <w:p w14:paraId="7DC2E9D1" w14:textId="77777777" w:rsidR="00AC554F" w:rsidRPr="00D637C5" w:rsidRDefault="00AC554F"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MONTO SEGÚN MINUTA</w:t>
            </w:r>
          </w:p>
        </w:tc>
      </w:tr>
      <w:tr w:rsidR="00AC554F" w:rsidRPr="00D637C5" w14:paraId="2FC580C7" w14:textId="77777777" w:rsidTr="0092470B">
        <w:trPr>
          <w:trHeight w:val="20"/>
          <w:jc w:val="center"/>
        </w:trPr>
        <w:tc>
          <w:tcPr>
            <w:tcW w:w="4738" w:type="dxa"/>
            <w:shd w:val="clear" w:color="auto" w:fill="auto"/>
            <w:vAlign w:val="center"/>
          </w:tcPr>
          <w:p w14:paraId="08180DB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1584705-2020 (06/06/2020-15/03/2021)</w:t>
            </w:r>
          </w:p>
        </w:tc>
        <w:tc>
          <w:tcPr>
            <w:tcW w:w="924" w:type="dxa"/>
            <w:shd w:val="clear" w:color="auto" w:fill="auto"/>
            <w:noWrap/>
            <w:vAlign w:val="center"/>
          </w:tcPr>
          <w:p w14:paraId="1DD3D757"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Contrato</w:t>
            </w:r>
          </w:p>
        </w:tc>
        <w:tc>
          <w:tcPr>
            <w:tcW w:w="1039" w:type="dxa"/>
            <w:shd w:val="clear" w:color="auto" w:fill="auto"/>
            <w:noWrap/>
            <w:vAlign w:val="center"/>
          </w:tcPr>
          <w:p w14:paraId="62F8E99D"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1</w:t>
            </w:r>
          </w:p>
        </w:tc>
        <w:tc>
          <w:tcPr>
            <w:tcW w:w="2390" w:type="dxa"/>
            <w:shd w:val="clear" w:color="auto" w:fill="auto"/>
            <w:noWrap/>
            <w:vAlign w:val="center"/>
          </w:tcPr>
          <w:p w14:paraId="0227110B"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$ 53.400.039.865</w:t>
            </w:r>
          </w:p>
        </w:tc>
      </w:tr>
      <w:tr w:rsidR="00AC554F" w:rsidRPr="00D637C5" w14:paraId="04F5B49C" w14:textId="77777777" w:rsidTr="0092470B">
        <w:trPr>
          <w:trHeight w:val="20"/>
          <w:jc w:val="center"/>
        </w:trPr>
        <w:tc>
          <w:tcPr>
            <w:tcW w:w="4738" w:type="dxa"/>
            <w:shd w:val="clear" w:color="auto" w:fill="auto"/>
            <w:vAlign w:val="center"/>
            <w:hideMark/>
          </w:tcPr>
          <w:p w14:paraId="46EA2B76"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2353163-2021 (16/03/2021-30/06/2021)</w:t>
            </w:r>
          </w:p>
        </w:tc>
        <w:tc>
          <w:tcPr>
            <w:tcW w:w="924" w:type="dxa"/>
            <w:vMerge w:val="restart"/>
            <w:shd w:val="clear" w:color="auto" w:fill="auto"/>
            <w:noWrap/>
            <w:vAlign w:val="center"/>
            <w:hideMark/>
          </w:tcPr>
          <w:p w14:paraId="20921E31"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Convenio</w:t>
            </w:r>
          </w:p>
        </w:tc>
        <w:tc>
          <w:tcPr>
            <w:tcW w:w="1039" w:type="dxa"/>
            <w:vMerge w:val="restart"/>
            <w:shd w:val="clear" w:color="auto" w:fill="auto"/>
            <w:noWrap/>
            <w:vAlign w:val="center"/>
            <w:hideMark/>
          </w:tcPr>
          <w:p w14:paraId="209D0CDA"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10</w:t>
            </w:r>
          </w:p>
        </w:tc>
        <w:tc>
          <w:tcPr>
            <w:tcW w:w="2390" w:type="dxa"/>
            <w:shd w:val="clear" w:color="auto" w:fill="auto"/>
            <w:noWrap/>
            <w:vAlign w:val="center"/>
            <w:hideMark/>
          </w:tcPr>
          <w:p w14:paraId="4402D2DF"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$ 28.574.806.712</w:t>
            </w:r>
          </w:p>
          <w:p w14:paraId="3B60A062"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r>
      <w:tr w:rsidR="00AC554F" w:rsidRPr="00D637C5" w14:paraId="5C8BBFAD" w14:textId="77777777" w:rsidTr="0092470B">
        <w:trPr>
          <w:trHeight w:val="20"/>
          <w:jc w:val="center"/>
        </w:trPr>
        <w:tc>
          <w:tcPr>
            <w:tcW w:w="4738" w:type="dxa"/>
            <w:shd w:val="clear" w:color="auto" w:fill="auto"/>
            <w:noWrap/>
            <w:vAlign w:val="center"/>
            <w:hideMark/>
          </w:tcPr>
          <w:p w14:paraId="611E7274"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2629824-2021 (01/07/2021-20/06/2021)</w:t>
            </w:r>
          </w:p>
        </w:tc>
        <w:tc>
          <w:tcPr>
            <w:tcW w:w="924" w:type="dxa"/>
            <w:vMerge/>
            <w:vAlign w:val="center"/>
            <w:hideMark/>
          </w:tcPr>
          <w:p w14:paraId="6819A54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hideMark/>
          </w:tcPr>
          <w:p w14:paraId="3AE78105"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hideMark/>
          </w:tcPr>
          <w:p w14:paraId="5E4D74E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$ 28.531.477.956</w:t>
            </w:r>
          </w:p>
        </w:tc>
      </w:tr>
      <w:tr w:rsidR="00AC554F" w:rsidRPr="00D637C5" w14:paraId="367D44FE" w14:textId="77777777" w:rsidTr="0092470B">
        <w:trPr>
          <w:trHeight w:val="20"/>
          <w:jc w:val="center"/>
        </w:trPr>
        <w:tc>
          <w:tcPr>
            <w:tcW w:w="4738" w:type="dxa"/>
            <w:shd w:val="clear" w:color="auto" w:fill="auto"/>
            <w:noWrap/>
            <w:vAlign w:val="center"/>
            <w:hideMark/>
          </w:tcPr>
          <w:p w14:paraId="78453B4B"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2985809-2021 (01/11/2021-20/06/2022)</w:t>
            </w:r>
          </w:p>
        </w:tc>
        <w:tc>
          <w:tcPr>
            <w:tcW w:w="924" w:type="dxa"/>
            <w:vMerge/>
            <w:vAlign w:val="center"/>
            <w:hideMark/>
          </w:tcPr>
          <w:p w14:paraId="13009839"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hideMark/>
          </w:tcPr>
          <w:p w14:paraId="18DC6C72"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hideMark/>
          </w:tcPr>
          <w:p w14:paraId="5B390B8F"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$ 51.718.516.220</w:t>
            </w:r>
          </w:p>
        </w:tc>
      </w:tr>
      <w:tr w:rsidR="00AC554F" w:rsidRPr="00D637C5" w14:paraId="5B4EFA26" w14:textId="77777777" w:rsidTr="0092470B">
        <w:trPr>
          <w:trHeight w:val="20"/>
          <w:jc w:val="center"/>
        </w:trPr>
        <w:tc>
          <w:tcPr>
            <w:tcW w:w="4738" w:type="dxa"/>
            <w:shd w:val="clear" w:color="auto" w:fill="auto"/>
            <w:noWrap/>
            <w:vAlign w:val="center"/>
            <w:hideMark/>
          </w:tcPr>
          <w:p w14:paraId="7ECC8828"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3746169-2022 (21/06/2022-08/09/2022)</w:t>
            </w:r>
          </w:p>
        </w:tc>
        <w:tc>
          <w:tcPr>
            <w:tcW w:w="924" w:type="dxa"/>
            <w:vMerge/>
            <w:vAlign w:val="center"/>
            <w:hideMark/>
          </w:tcPr>
          <w:p w14:paraId="0790561A"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hideMark/>
          </w:tcPr>
          <w:p w14:paraId="4743E8C1"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hideMark/>
          </w:tcPr>
          <w:p w14:paraId="13450EA1"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$ 6.375.407.719</w:t>
            </w:r>
          </w:p>
        </w:tc>
      </w:tr>
      <w:tr w:rsidR="00AC554F" w:rsidRPr="00D637C5" w14:paraId="1AACD05B" w14:textId="77777777" w:rsidTr="0092470B">
        <w:trPr>
          <w:trHeight w:val="20"/>
          <w:jc w:val="center"/>
        </w:trPr>
        <w:tc>
          <w:tcPr>
            <w:tcW w:w="4738" w:type="dxa"/>
            <w:shd w:val="clear" w:color="auto" w:fill="auto"/>
            <w:noWrap/>
            <w:vAlign w:val="center"/>
            <w:hideMark/>
          </w:tcPr>
          <w:p w14:paraId="7FDF5E77"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3998861-2022 (09/09/2022-26/03/2023)</w:t>
            </w:r>
          </w:p>
        </w:tc>
        <w:tc>
          <w:tcPr>
            <w:tcW w:w="924" w:type="dxa"/>
            <w:vMerge/>
            <w:vAlign w:val="center"/>
            <w:hideMark/>
          </w:tcPr>
          <w:p w14:paraId="3737F331"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hideMark/>
          </w:tcPr>
          <w:p w14:paraId="7879714B"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hideMark/>
          </w:tcPr>
          <w:p w14:paraId="65FC49EC"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$ 44.768.200.271</w:t>
            </w:r>
          </w:p>
        </w:tc>
      </w:tr>
      <w:tr w:rsidR="00AC554F" w:rsidRPr="00D637C5" w14:paraId="0067E64A" w14:textId="77777777" w:rsidTr="0092470B">
        <w:trPr>
          <w:trHeight w:val="20"/>
          <w:jc w:val="center"/>
        </w:trPr>
        <w:tc>
          <w:tcPr>
            <w:tcW w:w="4738" w:type="dxa"/>
            <w:shd w:val="clear" w:color="auto" w:fill="auto"/>
            <w:noWrap/>
            <w:vAlign w:val="center"/>
            <w:hideMark/>
          </w:tcPr>
          <w:p w14:paraId="72C202E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4802117-2023 (27/03/2023-31/05/2024)</w:t>
            </w:r>
          </w:p>
        </w:tc>
        <w:tc>
          <w:tcPr>
            <w:tcW w:w="924" w:type="dxa"/>
            <w:vMerge/>
            <w:vAlign w:val="center"/>
            <w:hideMark/>
          </w:tcPr>
          <w:p w14:paraId="17F7566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hideMark/>
          </w:tcPr>
          <w:p w14:paraId="06BB7815"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hideMark/>
          </w:tcPr>
          <w:p w14:paraId="60FA60F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$ 67.827.700.412</w:t>
            </w:r>
          </w:p>
        </w:tc>
      </w:tr>
      <w:tr w:rsidR="00AC554F" w:rsidRPr="00D637C5" w14:paraId="3D970DAF" w14:textId="77777777" w:rsidTr="0092470B">
        <w:trPr>
          <w:trHeight w:val="20"/>
          <w:jc w:val="center"/>
        </w:trPr>
        <w:tc>
          <w:tcPr>
            <w:tcW w:w="4738" w:type="dxa"/>
            <w:shd w:val="clear" w:color="auto" w:fill="auto"/>
            <w:noWrap/>
            <w:vAlign w:val="center"/>
          </w:tcPr>
          <w:p w14:paraId="2CFA5B95" w14:textId="11D4E60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6363415-2024 (01/06/2024-31/06/2024)</w:t>
            </w:r>
          </w:p>
        </w:tc>
        <w:tc>
          <w:tcPr>
            <w:tcW w:w="924" w:type="dxa"/>
            <w:vMerge/>
            <w:vAlign w:val="center"/>
          </w:tcPr>
          <w:p w14:paraId="1B982D89"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tcPr>
          <w:p w14:paraId="3817B0CB"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tcPr>
          <w:p w14:paraId="7FE63548"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$11.409.807.910</w:t>
            </w:r>
          </w:p>
        </w:tc>
      </w:tr>
      <w:tr w:rsidR="00AC554F" w:rsidRPr="00D637C5" w14:paraId="34B4D204" w14:textId="77777777" w:rsidTr="0092470B">
        <w:trPr>
          <w:trHeight w:val="20"/>
          <w:jc w:val="center"/>
        </w:trPr>
        <w:tc>
          <w:tcPr>
            <w:tcW w:w="4738" w:type="dxa"/>
            <w:shd w:val="clear" w:color="auto" w:fill="auto"/>
            <w:noWrap/>
            <w:vAlign w:val="center"/>
          </w:tcPr>
          <w:p w14:paraId="66F4B63B"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6589446-2024 (01/08/2024-16/10/2024)</w:t>
            </w:r>
          </w:p>
        </w:tc>
        <w:tc>
          <w:tcPr>
            <w:tcW w:w="924" w:type="dxa"/>
            <w:vMerge/>
            <w:vAlign w:val="center"/>
          </w:tcPr>
          <w:p w14:paraId="54FFF676"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tcPr>
          <w:p w14:paraId="7A9EDE76"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tcPr>
          <w:p w14:paraId="3BC94DA7"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$ 14.513.627.776</w:t>
            </w:r>
          </w:p>
        </w:tc>
      </w:tr>
      <w:tr w:rsidR="00AC554F" w:rsidRPr="00D637C5" w14:paraId="08EEA7B7" w14:textId="77777777" w:rsidTr="0092470B">
        <w:trPr>
          <w:trHeight w:val="20"/>
          <w:jc w:val="center"/>
        </w:trPr>
        <w:tc>
          <w:tcPr>
            <w:tcW w:w="4738" w:type="dxa"/>
            <w:shd w:val="clear" w:color="auto" w:fill="auto"/>
            <w:noWrap/>
            <w:vAlign w:val="center"/>
          </w:tcPr>
          <w:p w14:paraId="17E9AED5"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6911933-2024 (17/10/2024-01/12/2024)</w:t>
            </w:r>
          </w:p>
        </w:tc>
        <w:tc>
          <w:tcPr>
            <w:tcW w:w="924" w:type="dxa"/>
            <w:vMerge/>
            <w:vAlign w:val="center"/>
          </w:tcPr>
          <w:p w14:paraId="7AE4F0E0"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tcPr>
          <w:p w14:paraId="3BF9B6DD"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tcPr>
          <w:p w14:paraId="75E90EE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$ 7.686.714.062</w:t>
            </w:r>
          </w:p>
        </w:tc>
      </w:tr>
      <w:tr w:rsidR="00AC554F" w:rsidRPr="00D637C5" w14:paraId="75A9D147" w14:textId="77777777" w:rsidTr="0092470B">
        <w:trPr>
          <w:trHeight w:val="20"/>
          <w:jc w:val="center"/>
        </w:trPr>
        <w:tc>
          <w:tcPr>
            <w:tcW w:w="4738" w:type="dxa"/>
            <w:shd w:val="clear" w:color="auto" w:fill="auto"/>
            <w:noWrap/>
            <w:vAlign w:val="center"/>
          </w:tcPr>
          <w:p w14:paraId="46A4D6A5"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4177-2024 (03/12/2024-23/06/2025)</w:t>
            </w:r>
          </w:p>
        </w:tc>
        <w:tc>
          <w:tcPr>
            <w:tcW w:w="924" w:type="dxa"/>
            <w:vMerge/>
            <w:vAlign w:val="center"/>
          </w:tcPr>
          <w:p w14:paraId="3CCB5680"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1039" w:type="dxa"/>
            <w:vMerge/>
            <w:vAlign w:val="center"/>
          </w:tcPr>
          <w:p w14:paraId="5FC24F2E"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p>
        </w:tc>
        <w:tc>
          <w:tcPr>
            <w:tcW w:w="2390" w:type="dxa"/>
            <w:shd w:val="clear" w:color="auto" w:fill="auto"/>
            <w:noWrap/>
            <w:vAlign w:val="center"/>
          </w:tcPr>
          <w:p w14:paraId="3C647A04" w14:textId="77777777" w:rsidR="00AC554F" w:rsidRPr="00D637C5" w:rsidRDefault="00AC554F"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$ 40.464.161.877</w:t>
            </w:r>
          </w:p>
        </w:tc>
      </w:tr>
    </w:tbl>
    <w:p w14:paraId="0ECE8B3B" w14:textId="77777777" w:rsidR="00AC554F" w:rsidRPr="00D637C5" w:rsidRDefault="00AC554F" w:rsidP="00D637C5">
      <w:pPr>
        <w:spacing w:line="259" w:lineRule="auto"/>
        <w:jc w:val="center"/>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Informe Gestión PSPIC año 2020-2025</w:t>
      </w:r>
    </w:p>
    <w:p w14:paraId="7A66851D" w14:textId="5B954878" w:rsidR="00165E7C" w:rsidRPr="00D637C5" w:rsidRDefault="00165E7C" w:rsidP="00D637C5">
      <w:pPr>
        <w:spacing w:after="0" w:line="240" w:lineRule="auto"/>
        <w:jc w:val="center"/>
        <w:rPr>
          <w:rFonts w:ascii="Arial" w:eastAsia="Calibri" w:hAnsi="Arial" w:cs="Arial"/>
          <w:bCs/>
        </w:rPr>
      </w:pPr>
      <w:r w:rsidRPr="00D637C5">
        <w:rPr>
          <w:rFonts w:ascii="Arial" w:eastAsia="Calibri" w:hAnsi="Arial" w:cs="Arial"/>
          <w:b/>
          <w:bCs/>
          <w:kern w:val="2"/>
          <w14:ligatures w14:val="standardContextual"/>
        </w:rPr>
        <w:t xml:space="preserve">Tabla 6. Relación de Convenio </w:t>
      </w:r>
      <w:proofErr w:type="spellStart"/>
      <w:r w:rsidR="00C90A82" w:rsidRPr="00D637C5">
        <w:rPr>
          <w:rFonts w:ascii="Arial" w:eastAsia="Calibri" w:hAnsi="Arial" w:cs="Arial"/>
          <w:b/>
          <w:bCs/>
          <w:kern w:val="2"/>
          <w14:ligatures w14:val="standardContextual"/>
        </w:rPr>
        <w:t>Enterritorio</w:t>
      </w:r>
      <w:proofErr w:type="spellEnd"/>
    </w:p>
    <w:tbl>
      <w:tblPr>
        <w:tblStyle w:val="Tablaconcuadrcula6"/>
        <w:tblW w:w="0" w:type="auto"/>
        <w:jc w:val="center"/>
        <w:tblLook w:val="04A0" w:firstRow="1" w:lastRow="0" w:firstColumn="1" w:lastColumn="0" w:noHBand="0" w:noVBand="1"/>
      </w:tblPr>
      <w:tblGrid>
        <w:gridCol w:w="3764"/>
        <w:gridCol w:w="1062"/>
        <w:gridCol w:w="1261"/>
        <w:gridCol w:w="2561"/>
      </w:tblGrid>
      <w:tr w:rsidR="00165E7C" w:rsidRPr="00D637C5" w14:paraId="16040802" w14:textId="77777777" w:rsidTr="00681835">
        <w:trPr>
          <w:trHeight w:val="20"/>
          <w:jc w:val="center"/>
        </w:trPr>
        <w:tc>
          <w:tcPr>
            <w:tcW w:w="0" w:type="auto"/>
            <w:shd w:val="clear" w:color="auto" w:fill="E7E6E6" w:themeFill="background2"/>
          </w:tcPr>
          <w:p w14:paraId="5C0CDC15" w14:textId="77777777" w:rsidR="00165E7C" w:rsidRPr="00D637C5" w:rsidRDefault="00165E7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N° CONVENIOS/CONTRATOS</w:t>
            </w:r>
          </w:p>
        </w:tc>
        <w:tc>
          <w:tcPr>
            <w:tcW w:w="0" w:type="auto"/>
            <w:shd w:val="clear" w:color="auto" w:fill="E7E6E6" w:themeFill="background2"/>
          </w:tcPr>
          <w:p w14:paraId="7463F282" w14:textId="77777777" w:rsidR="00165E7C" w:rsidRPr="00D637C5" w:rsidRDefault="00165E7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TIPO</w:t>
            </w:r>
          </w:p>
        </w:tc>
        <w:tc>
          <w:tcPr>
            <w:tcW w:w="0" w:type="auto"/>
            <w:shd w:val="clear" w:color="auto" w:fill="E7E6E6" w:themeFill="background2"/>
          </w:tcPr>
          <w:p w14:paraId="395B601C" w14:textId="77777777" w:rsidR="00165E7C" w:rsidRPr="00D637C5" w:rsidRDefault="00165E7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CANTIDAD</w:t>
            </w:r>
          </w:p>
        </w:tc>
        <w:tc>
          <w:tcPr>
            <w:tcW w:w="0" w:type="auto"/>
            <w:shd w:val="clear" w:color="auto" w:fill="E7E6E6" w:themeFill="background2"/>
          </w:tcPr>
          <w:p w14:paraId="0182E7D2" w14:textId="77777777" w:rsidR="00165E7C" w:rsidRPr="00D637C5" w:rsidRDefault="00165E7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MONTO SEGÚN MINUTA</w:t>
            </w:r>
          </w:p>
        </w:tc>
      </w:tr>
      <w:tr w:rsidR="00165E7C" w:rsidRPr="00D637C5" w14:paraId="00A592FB" w14:textId="77777777" w:rsidTr="00681835">
        <w:trPr>
          <w:trHeight w:val="20"/>
          <w:jc w:val="center"/>
        </w:trPr>
        <w:tc>
          <w:tcPr>
            <w:tcW w:w="0" w:type="auto"/>
          </w:tcPr>
          <w:p w14:paraId="33B3E85B" w14:textId="77777777" w:rsidR="00165E7C" w:rsidRPr="00D637C5" w:rsidRDefault="00165E7C" w:rsidP="00D637C5">
            <w:pPr>
              <w:spacing w:line="240" w:lineRule="auto"/>
              <w:jc w:val="both"/>
              <w:rPr>
                <w:rFonts w:ascii="Arial" w:eastAsia="Calibri" w:hAnsi="Arial" w:cs="Arial"/>
                <w:sz w:val="20"/>
                <w:szCs w:val="20"/>
              </w:rPr>
            </w:pPr>
            <w:r w:rsidRPr="00D637C5">
              <w:rPr>
                <w:rFonts w:ascii="Arial" w:eastAsia="Calibri" w:hAnsi="Arial" w:cs="Arial"/>
                <w:sz w:val="20"/>
                <w:szCs w:val="20"/>
              </w:rPr>
              <w:t>2230097-2023 (28/04/2023-30/11/2025)</w:t>
            </w:r>
          </w:p>
        </w:tc>
        <w:tc>
          <w:tcPr>
            <w:tcW w:w="0" w:type="auto"/>
          </w:tcPr>
          <w:p w14:paraId="17E5AFCF" w14:textId="77777777" w:rsidR="00165E7C" w:rsidRPr="00D637C5" w:rsidRDefault="00165E7C" w:rsidP="00D637C5">
            <w:pPr>
              <w:spacing w:line="240" w:lineRule="auto"/>
              <w:jc w:val="both"/>
              <w:rPr>
                <w:rFonts w:ascii="Arial" w:eastAsia="Calibri" w:hAnsi="Arial" w:cs="Arial"/>
                <w:sz w:val="20"/>
                <w:szCs w:val="20"/>
              </w:rPr>
            </w:pPr>
            <w:r w:rsidRPr="00D637C5">
              <w:rPr>
                <w:rFonts w:ascii="Arial" w:eastAsia="Calibri" w:hAnsi="Arial" w:cs="Arial"/>
                <w:sz w:val="20"/>
                <w:szCs w:val="20"/>
              </w:rPr>
              <w:t>Convenio</w:t>
            </w:r>
          </w:p>
        </w:tc>
        <w:tc>
          <w:tcPr>
            <w:tcW w:w="0" w:type="auto"/>
          </w:tcPr>
          <w:p w14:paraId="619651A1" w14:textId="77777777" w:rsidR="00165E7C" w:rsidRPr="00D637C5" w:rsidRDefault="00165E7C" w:rsidP="00D637C5">
            <w:pPr>
              <w:spacing w:line="240" w:lineRule="auto"/>
              <w:jc w:val="both"/>
              <w:rPr>
                <w:rFonts w:ascii="Arial" w:eastAsia="Calibri" w:hAnsi="Arial" w:cs="Arial"/>
                <w:sz w:val="20"/>
                <w:szCs w:val="20"/>
              </w:rPr>
            </w:pPr>
            <w:r w:rsidRPr="00D637C5">
              <w:rPr>
                <w:rFonts w:ascii="Arial" w:eastAsia="Calibri" w:hAnsi="Arial" w:cs="Arial"/>
                <w:sz w:val="20"/>
                <w:szCs w:val="20"/>
              </w:rPr>
              <w:t>1</w:t>
            </w:r>
          </w:p>
        </w:tc>
        <w:tc>
          <w:tcPr>
            <w:tcW w:w="0" w:type="auto"/>
          </w:tcPr>
          <w:p w14:paraId="5EC6833D" w14:textId="77777777" w:rsidR="00165E7C" w:rsidRPr="00D637C5" w:rsidRDefault="00165E7C" w:rsidP="00D637C5">
            <w:pPr>
              <w:spacing w:line="240" w:lineRule="auto"/>
              <w:jc w:val="both"/>
              <w:rPr>
                <w:rFonts w:ascii="Arial" w:eastAsia="Calibri" w:hAnsi="Arial" w:cs="Arial"/>
                <w:sz w:val="20"/>
                <w:szCs w:val="20"/>
              </w:rPr>
            </w:pPr>
            <w:r w:rsidRPr="00D637C5">
              <w:rPr>
                <w:rFonts w:ascii="Arial" w:eastAsia="Calibri" w:hAnsi="Arial" w:cs="Arial"/>
                <w:sz w:val="20"/>
                <w:szCs w:val="20"/>
              </w:rPr>
              <w:t>$ 2.239.837.573</w:t>
            </w:r>
          </w:p>
        </w:tc>
      </w:tr>
    </w:tbl>
    <w:p w14:paraId="694566F7" w14:textId="121CC131" w:rsidR="00E33FCC" w:rsidRPr="00D637C5" w:rsidRDefault="00E33FCC" w:rsidP="00D637C5">
      <w:pPr>
        <w:spacing w:line="259" w:lineRule="auto"/>
        <w:jc w:val="center"/>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Minuta convenio</w:t>
      </w:r>
    </w:p>
    <w:p w14:paraId="315DB666" w14:textId="7683E9AA" w:rsidR="00AC554F" w:rsidRPr="00D637C5" w:rsidRDefault="00927F27" w:rsidP="00D637C5">
      <w:pPr>
        <w:tabs>
          <w:tab w:val="left" w:pos="1291"/>
        </w:tabs>
        <w:spacing w:after="0" w:line="240" w:lineRule="auto"/>
        <w:ind w:left="66"/>
        <w:jc w:val="both"/>
        <w:rPr>
          <w:rFonts w:ascii="Arial" w:eastAsia="Calibri" w:hAnsi="Arial" w:cs="Arial"/>
        </w:rPr>
      </w:pPr>
      <w:r w:rsidRPr="00D637C5">
        <w:rPr>
          <w:rFonts w:ascii="Arial" w:eastAsia="Calibri" w:hAnsi="Arial" w:cs="Arial"/>
        </w:rPr>
        <w:t xml:space="preserve">De acuerdo </w:t>
      </w:r>
      <w:r w:rsidR="00254140" w:rsidRPr="00D637C5">
        <w:rPr>
          <w:rFonts w:ascii="Arial" w:eastAsia="Calibri" w:hAnsi="Arial" w:cs="Arial"/>
        </w:rPr>
        <w:t>a la tabla anterior, se observa que en los últimos años</w:t>
      </w:r>
      <w:r w:rsidRPr="00D637C5">
        <w:rPr>
          <w:rFonts w:ascii="Arial" w:eastAsia="Calibri" w:hAnsi="Arial" w:cs="Arial"/>
        </w:rPr>
        <w:t xml:space="preserve"> ha habido fluctuaciones en el presupuesto, </w:t>
      </w:r>
      <w:r w:rsidR="00D6583C" w:rsidRPr="00D637C5">
        <w:rPr>
          <w:rFonts w:ascii="Arial" w:eastAsia="Calibri" w:hAnsi="Arial" w:cs="Arial"/>
        </w:rPr>
        <w:t xml:space="preserve">no </w:t>
      </w:r>
      <w:r w:rsidR="009D4493" w:rsidRPr="00D637C5">
        <w:rPr>
          <w:rFonts w:ascii="Arial" w:eastAsia="Calibri" w:hAnsi="Arial" w:cs="Arial"/>
        </w:rPr>
        <w:t>obstante,</w:t>
      </w:r>
      <w:r w:rsidR="00D6583C" w:rsidRPr="00D637C5">
        <w:rPr>
          <w:rFonts w:ascii="Arial" w:eastAsia="Calibri" w:hAnsi="Arial" w:cs="Arial"/>
        </w:rPr>
        <w:t xml:space="preserve"> las asignaciones</w:t>
      </w:r>
      <w:r w:rsidRPr="00D637C5">
        <w:rPr>
          <w:rFonts w:ascii="Arial" w:eastAsia="Calibri" w:hAnsi="Arial" w:cs="Arial"/>
        </w:rPr>
        <w:t xml:space="preserve"> han sido relativamente estables en términos globales, permitiendo la implementación de diversas acciones. El impacto de las reducciones en algunos periodos ha sido atenuado por la diversificación de recursos y la colaboración con otras entidades</w:t>
      </w:r>
      <w:r w:rsidR="00C35FD0" w:rsidRPr="00D637C5">
        <w:rPr>
          <w:rFonts w:ascii="Arial" w:eastAsia="Calibri" w:hAnsi="Arial" w:cs="Arial"/>
        </w:rPr>
        <w:t xml:space="preserve"> como Enterriotorio</w:t>
      </w:r>
      <w:r w:rsidRPr="00D637C5">
        <w:rPr>
          <w:rFonts w:ascii="Arial" w:eastAsia="Calibri" w:hAnsi="Arial" w:cs="Arial"/>
        </w:rPr>
        <w:t>, lo que ha permitido seguir avanzando en la lucha contra el VIH, a pesar de los desafíos presentados por la pandemia</w:t>
      </w:r>
      <w:r w:rsidR="009D4493" w:rsidRPr="00D637C5">
        <w:rPr>
          <w:rFonts w:ascii="Arial" w:eastAsia="Calibri" w:hAnsi="Arial" w:cs="Arial"/>
        </w:rPr>
        <w:t>.</w:t>
      </w:r>
    </w:p>
    <w:p w14:paraId="5D6282FE" w14:textId="77777777" w:rsidR="00AC554F" w:rsidRPr="00D637C5" w:rsidRDefault="00AC554F" w:rsidP="00D637C5">
      <w:pPr>
        <w:tabs>
          <w:tab w:val="left" w:pos="1291"/>
        </w:tabs>
        <w:spacing w:after="0" w:line="240" w:lineRule="auto"/>
        <w:ind w:left="66"/>
        <w:jc w:val="both"/>
        <w:rPr>
          <w:rFonts w:ascii="Arial" w:eastAsia="Calibri" w:hAnsi="Arial" w:cs="Arial"/>
          <w:color w:val="FF0000"/>
        </w:rPr>
      </w:pPr>
    </w:p>
    <w:p w14:paraId="352B8A8D" w14:textId="7C3E3769" w:rsidR="00EE10A7" w:rsidRPr="00D637C5" w:rsidRDefault="00EC7321" w:rsidP="00D637C5">
      <w:pPr>
        <w:pStyle w:val="Prrafodelista"/>
        <w:numPr>
          <w:ilvl w:val="0"/>
          <w:numId w:val="10"/>
        </w:numPr>
        <w:spacing w:after="0" w:line="240" w:lineRule="auto"/>
        <w:ind w:left="426"/>
        <w:jc w:val="both"/>
        <w:rPr>
          <w:rFonts w:ascii="Arial" w:eastAsia="Calibri" w:hAnsi="Arial" w:cs="Arial"/>
          <w:b/>
          <w:bCs/>
        </w:rPr>
      </w:pPr>
      <w:r w:rsidRPr="00D637C5">
        <w:rPr>
          <w:rFonts w:ascii="Arial" w:eastAsia="Calibri" w:hAnsi="Arial" w:cs="Arial"/>
        </w:rPr>
        <w:t xml:space="preserve">¿Cuál es el acceso real de la población a pruebas diagnósticas de VIH? ¿Qué barreras existen para que la población en riesgo acceda a ellas? </w:t>
      </w:r>
    </w:p>
    <w:p w14:paraId="79E09EB1" w14:textId="77777777" w:rsidR="00801F04" w:rsidRPr="00D637C5" w:rsidRDefault="00801F04" w:rsidP="00D637C5">
      <w:pPr>
        <w:pStyle w:val="Prrafodelista"/>
        <w:spacing w:after="0" w:line="240" w:lineRule="auto"/>
        <w:ind w:left="426"/>
        <w:jc w:val="both"/>
        <w:rPr>
          <w:rFonts w:ascii="Arial" w:eastAsia="Calibri" w:hAnsi="Arial" w:cs="Arial"/>
          <w:b/>
          <w:bCs/>
        </w:rPr>
      </w:pPr>
    </w:p>
    <w:p w14:paraId="20D7D3D4" w14:textId="3934EDB4" w:rsidR="00AC5C4B" w:rsidRPr="00D637C5" w:rsidRDefault="00EE10A7" w:rsidP="00D637C5">
      <w:pPr>
        <w:spacing w:after="0" w:line="240" w:lineRule="auto"/>
        <w:jc w:val="both"/>
        <w:rPr>
          <w:rFonts w:ascii="Arial" w:eastAsia="Calibri" w:hAnsi="Arial" w:cs="Arial"/>
          <w:b/>
          <w:bCs/>
        </w:rPr>
      </w:pPr>
      <w:r w:rsidRPr="00D637C5">
        <w:rPr>
          <w:rFonts w:ascii="Arial" w:eastAsia="Calibri" w:hAnsi="Arial" w:cs="Arial"/>
          <w:b/>
          <w:bCs/>
        </w:rPr>
        <w:t xml:space="preserve">Respuesta: </w:t>
      </w:r>
    </w:p>
    <w:p w14:paraId="3E8FE08B" w14:textId="77777777" w:rsidR="00801F04" w:rsidRPr="00D637C5" w:rsidRDefault="00801F04" w:rsidP="00D637C5">
      <w:pPr>
        <w:spacing w:after="0" w:line="240" w:lineRule="auto"/>
        <w:jc w:val="both"/>
        <w:rPr>
          <w:rFonts w:ascii="Arial" w:eastAsia="Calibri" w:hAnsi="Arial" w:cs="Arial"/>
          <w:b/>
          <w:bCs/>
        </w:rPr>
      </w:pPr>
    </w:p>
    <w:p w14:paraId="07D1E44E" w14:textId="77777777" w:rsidR="0015444D" w:rsidRPr="00D637C5" w:rsidRDefault="0015444D"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lastRenderedPageBreak/>
        <w:t>En la Subred Integrada de Servicios de Salud Norte, el acceso a las pruebas diagnósticas de VIH se ha fortalecido significativamente, especialmente a través de la priorización de la población materna y la habilitación de 24 puntos de atención en consulta ambulatoria. Esta estrategia ha permitido ampliar la cobertura y facilitar el acceso a los servicios, particularmente en zonas de alta demanda. La distribución estratégica de los puntos de toma de muestras ha permitido captar un mayor número de casos positivos, lo que ha facilitado diagnósticos más oportunos y en menor tiempo. Esta mejora en la respuesta en salud pública ha sido clave para garantizar un abordaje temprano y adecuado para las personas diagnosticadas, con un enfoque especial en la prevención de la transmisión maternoinfantil del VIH.</w:t>
      </w:r>
    </w:p>
    <w:p w14:paraId="30D00F13" w14:textId="77777777" w:rsidR="00147BCD" w:rsidRPr="00D637C5" w:rsidRDefault="00147BCD" w:rsidP="00D637C5">
      <w:pPr>
        <w:spacing w:after="0" w:line="240" w:lineRule="auto"/>
        <w:jc w:val="both"/>
        <w:rPr>
          <w:rFonts w:ascii="Arial" w:eastAsia="Times New Roman" w:hAnsi="Arial" w:cs="Arial"/>
          <w:lang w:eastAsia="es-CO"/>
        </w:rPr>
      </w:pPr>
    </w:p>
    <w:p w14:paraId="3DD0A686" w14:textId="54DD5407" w:rsidR="00641362" w:rsidRPr="00D637C5" w:rsidRDefault="00083441"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Así</w:t>
      </w:r>
      <w:r w:rsidR="00455012" w:rsidRPr="00D637C5">
        <w:rPr>
          <w:rFonts w:ascii="Arial" w:eastAsia="Times New Roman" w:hAnsi="Arial" w:cs="Arial"/>
          <w:lang w:eastAsia="es-CO"/>
        </w:rPr>
        <w:t xml:space="preserve"> mismo</w:t>
      </w:r>
      <w:r w:rsidR="00710FD6" w:rsidRPr="00D637C5">
        <w:rPr>
          <w:rFonts w:ascii="Arial" w:eastAsia="Times New Roman" w:hAnsi="Arial" w:cs="Arial"/>
          <w:lang w:eastAsia="es-CO"/>
        </w:rPr>
        <w:t>,</w:t>
      </w:r>
      <w:r w:rsidR="00455012" w:rsidRPr="00D637C5">
        <w:rPr>
          <w:rFonts w:ascii="Arial" w:eastAsia="Times New Roman" w:hAnsi="Arial" w:cs="Arial"/>
          <w:lang w:eastAsia="es-CO"/>
        </w:rPr>
        <w:t xml:space="preserve"> </w:t>
      </w:r>
      <w:r w:rsidR="00147BCD" w:rsidRPr="00D637C5">
        <w:rPr>
          <w:rFonts w:ascii="Arial" w:eastAsia="Times New Roman" w:hAnsi="Arial" w:cs="Arial"/>
          <w:lang w:eastAsia="es-CO"/>
        </w:rPr>
        <w:t>a nivel ambulatorio, la población tiene acceso a pruebas rápidas de VIH a través de las unidades de servicios de salud, donde el personal de enfermería realiza la consulta de tamizaje. A nivel hospitalario, se llevan a cabo pruebas diagnósticas completas y se realiza un abordaje integral de los pacientes con factores de riesgo, así como de sus contactos primarios.</w:t>
      </w:r>
      <w:r w:rsidR="00710FD6" w:rsidRPr="00D637C5">
        <w:rPr>
          <w:rFonts w:ascii="Arial" w:eastAsia="Times New Roman" w:hAnsi="Arial" w:cs="Arial"/>
          <w:lang w:eastAsia="es-CO"/>
        </w:rPr>
        <w:t xml:space="preserve"> </w:t>
      </w:r>
      <w:r w:rsidR="00147BCD" w:rsidRPr="00D637C5">
        <w:rPr>
          <w:rFonts w:ascii="Arial" w:eastAsia="Times New Roman" w:hAnsi="Arial" w:cs="Arial"/>
          <w:lang w:eastAsia="es-CO"/>
        </w:rPr>
        <w:t>Además, se ofrece asesoría pre y post prueba, y en los casos positivos, se efectúa la remisión a la respectiva EAPB y la georreferenciación para asegurar que los pacientes sean asignados a una IPS que garantice el inicio oportuno del tratamiento</w:t>
      </w:r>
    </w:p>
    <w:p w14:paraId="52D840A0" w14:textId="77777777" w:rsidR="00147BCD" w:rsidRPr="00D637C5" w:rsidRDefault="00147BCD" w:rsidP="00D637C5">
      <w:pPr>
        <w:spacing w:after="0" w:line="240" w:lineRule="auto"/>
        <w:jc w:val="both"/>
        <w:rPr>
          <w:rFonts w:ascii="Arial" w:eastAsia="Times New Roman" w:hAnsi="Arial" w:cs="Arial"/>
          <w:lang w:eastAsia="es-CO"/>
        </w:rPr>
      </w:pPr>
    </w:p>
    <w:p w14:paraId="1A30398A" w14:textId="43EF6A92" w:rsidR="0015444D" w:rsidRPr="00D637C5" w:rsidRDefault="0015444D"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A pesar de estos avances, existen diversas barreras que dificultan el acceso oportuno a las pruebas diagnósticas de VIH, especialmente en poblaciones vulnerables. Entre las principales barreras se incluyen:</w:t>
      </w:r>
    </w:p>
    <w:p w14:paraId="365167A1" w14:textId="77777777" w:rsidR="00147BCD" w:rsidRPr="00D637C5" w:rsidRDefault="00147BCD" w:rsidP="00D637C5">
      <w:pPr>
        <w:spacing w:after="0" w:line="240" w:lineRule="auto"/>
        <w:jc w:val="both"/>
        <w:rPr>
          <w:rFonts w:ascii="Arial" w:eastAsia="Times New Roman" w:hAnsi="Arial" w:cs="Arial"/>
          <w:lang w:eastAsia="es-CO"/>
        </w:rPr>
      </w:pPr>
    </w:p>
    <w:p w14:paraId="471C1542" w14:textId="77777777" w:rsidR="0015444D" w:rsidRPr="00D637C5" w:rsidRDefault="0015444D" w:rsidP="00D637C5">
      <w:pPr>
        <w:numPr>
          <w:ilvl w:val="0"/>
          <w:numId w:val="38"/>
        </w:numPr>
        <w:tabs>
          <w:tab w:val="clear" w:pos="720"/>
          <w:tab w:val="num" w:pos="426"/>
        </w:tabs>
        <w:spacing w:after="0" w:line="240" w:lineRule="auto"/>
        <w:ind w:left="426"/>
        <w:jc w:val="both"/>
        <w:rPr>
          <w:rFonts w:ascii="Arial" w:eastAsia="Times New Roman" w:hAnsi="Arial" w:cs="Arial"/>
          <w:lang w:eastAsia="es-CO"/>
        </w:rPr>
      </w:pPr>
      <w:r w:rsidRPr="00D637C5">
        <w:rPr>
          <w:rFonts w:ascii="Arial" w:eastAsia="Times New Roman" w:hAnsi="Arial" w:cs="Arial"/>
          <w:u w:val="single"/>
          <w:lang w:eastAsia="es-CO"/>
        </w:rPr>
        <w:t>Falta de percepción de riesgo:</w:t>
      </w:r>
      <w:r w:rsidRPr="00D637C5">
        <w:rPr>
          <w:rFonts w:ascii="Arial" w:eastAsia="Times New Roman" w:hAnsi="Arial" w:cs="Arial"/>
          <w:lang w:eastAsia="es-CO"/>
        </w:rPr>
        <w:t xml:space="preserve"> Muchas personas no consideran que están en riesgo de adquirir el VIH, a pesar de tener conductas sexuales sin protección o múltiples parejas. Esta falta de conciencia limita su interés por realizarse pruebas preventivas.</w:t>
      </w:r>
    </w:p>
    <w:p w14:paraId="4CB2A513" w14:textId="77777777" w:rsidR="005F35D3" w:rsidRPr="00D637C5" w:rsidRDefault="0015444D" w:rsidP="00D637C5">
      <w:pPr>
        <w:numPr>
          <w:ilvl w:val="0"/>
          <w:numId w:val="38"/>
        </w:numPr>
        <w:tabs>
          <w:tab w:val="clear" w:pos="720"/>
          <w:tab w:val="num" w:pos="426"/>
        </w:tabs>
        <w:spacing w:after="0" w:line="240" w:lineRule="auto"/>
        <w:ind w:left="426"/>
        <w:jc w:val="both"/>
        <w:rPr>
          <w:rFonts w:ascii="Arial" w:eastAsia="Times New Roman" w:hAnsi="Arial" w:cs="Arial"/>
          <w:lang w:eastAsia="es-CO"/>
        </w:rPr>
      </w:pPr>
      <w:r w:rsidRPr="00D637C5">
        <w:rPr>
          <w:rFonts w:ascii="Arial" w:eastAsia="Times New Roman" w:hAnsi="Arial" w:cs="Arial"/>
          <w:u w:val="single"/>
          <w:lang w:eastAsia="es-CO"/>
        </w:rPr>
        <w:t>Poblaciones migrantes o en situación irregular:</w:t>
      </w:r>
      <w:r w:rsidRPr="00D637C5">
        <w:rPr>
          <w:rFonts w:ascii="Arial" w:eastAsia="Times New Roman" w:hAnsi="Arial" w:cs="Arial"/>
          <w:lang w:eastAsia="es-CO"/>
        </w:rPr>
        <w:t xml:space="preserve"> Las personas migrantes o aquellas en situación irregular enfrentan obstáculos significativos para acceder a los servicios de salud debido a la falta de documentación o desconocimiento del sistema de salud. </w:t>
      </w:r>
    </w:p>
    <w:p w14:paraId="6CCD9A9F" w14:textId="77777777" w:rsidR="005F35D3" w:rsidRPr="00D637C5" w:rsidRDefault="0015444D" w:rsidP="00D637C5">
      <w:pPr>
        <w:numPr>
          <w:ilvl w:val="0"/>
          <w:numId w:val="38"/>
        </w:numPr>
        <w:tabs>
          <w:tab w:val="clear" w:pos="720"/>
          <w:tab w:val="num" w:pos="426"/>
        </w:tabs>
        <w:spacing w:after="0" w:line="240" w:lineRule="auto"/>
        <w:ind w:left="426"/>
        <w:jc w:val="both"/>
        <w:rPr>
          <w:rFonts w:ascii="Arial" w:eastAsia="Times New Roman" w:hAnsi="Arial" w:cs="Arial"/>
          <w:lang w:eastAsia="es-CO"/>
        </w:rPr>
      </w:pPr>
      <w:r w:rsidRPr="00D637C5">
        <w:rPr>
          <w:rFonts w:ascii="Arial" w:eastAsia="Times New Roman" w:hAnsi="Arial" w:cs="Arial"/>
          <w:u w:val="single"/>
          <w:lang w:eastAsia="es-CO"/>
        </w:rPr>
        <w:t>Estigma asociado al VIH:</w:t>
      </w:r>
      <w:r w:rsidRPr="00D637C5">
        <w:rPr>
          <w:rFonts w:ascii="Arial" w:eastAsia="Times New Roman" w:hAnsi="Arial" w:cs="Arial"/>
          <w:lang w:eastAsia="es-CO"/>
        </w:rPr>
        <w:t xml:space="preserve"> El estigma sigue siendo un obstáculo significativo, desincentivando a muchas personas a buscar activamente el diagnóstico por temor a la discriminación.</w:t>
      </w:r>
    </w:p>
    <w:p w14:paraId="5B76CB34" w14:textId="77777777" w:rsidR="006D46CC" w:rsidRPr="00D637C5" w:rsidRDefault="0015444D" w:rsidP="00D637C5">
      <w:pPr>
        <w:numPr>
          <w:ilvl w:val="0"/>
          <w:numId w:val="38"/>
        </w:numPr>
        <w:tabs>
          <w:tab w:val="clear" w:pos="720"/>
          <w:tab w:val="num" w:pos="426"/>
        </w:tabs>
        <w:spacing w:after="0" w:line="240" w:lineRule="auto"/>
        <w:ind w:left="426"/>
        <w:jc w:val="both"/>
        <w:rPr>
          <w:rFonts w:ascii="Arial" w:eastAsia="Times New Roman" w:hAnsi="Arial" w:cs="Arial"/>
          <w:lang w:eastAsia="es-CO"/>
        </w:rPr>
      </w:pPr>
      <w:r w:rsidRPr="00D637C5">
        <w:rPr>
          <w:rFonts w:ascii="Arial" w:eastAsia="Times New Roman" w:hAnsi="Arial" w:cs="Arial"/>
          <w:u w:val="single"/>
          <w:lang w:eastAsia="es-CO"/>
        </w:rPr>
        <w:t xml:space="preserve">Desconocimiento sobre los servicios disponibles: </w:t>
      </w:r>
      <w:r w:rsidRPr="00D637C5">
        <w:rPr>
          <w:rFonts w:ascii="Arial" w:eastAsia="Times New Roman" w:hAnsi="Arial" w:cs="Arial"/>
          <w:lang w:eastAsia="es-CO"/>
        </w:rPr>
        <w:t>Muchas personas desconocen la existencia de pruebas gratuitas o accesibles en los centros de salud, lo que limita su disposición a realizarlas.</w:t>
      </w:r>
    </w:p>
    <w:p w14:paraId="637C742C" w14:textId="564CCD8F" w:rsidR="0015444D" w:rsidRPr="00D637C5" w:rsidRDefault="0015444D" w:rsidP="00D637C5">
      <w:pPr>
        <w:numPr>
          <w:ilvl w:val="0"/>
          <w:numId w:val="38"/>
        </w:numPr>
        <w:tabs>
          <w:tab w:val="clear" w:pos="720"/>
          <w:tab w:val="num" w:pos="426"/>
        </w:tabs>
        <w:spacing w:after="0" w:line="240" w:lineRule="auto"/>
        <w:ind w:left="426"/>
        <w:jc w:val="both"/>
        <w:rPr>
          <w:rFonts w:ascii="Arial" w:eastAsia="Times New Roman" w:hAnsi="Arial" w:cs="Arial"/>
          <w:lang w:eastAsia="es-CO"/>
        </w:rPr>
      </w:pPr>
      <w:r w:rsidRPr="00D637C5">
        <w:rPr>
          <w:rFonts w:ascii="Arial" w:eastAsia="Times New Roman" w:hAnsi="Arial" w:cs="Arial"/>
          <w:u w:val="single"/>
          <w:lang w:eastAsia="es-CO"/>
        </w:rPr>
        <w:t>Limitaciones geográficas o de movilidad:</w:t>
      </w:r>
      <w:r w:rsidRPr="00D637C5">
        <w:rPr>
          <w:rFonts w:ascii="Arial" w:eastAsia="Times New Roman" w:hAnsi="Arial" w:cs="Arial"/>
          <w:lang w:eastAsia="es-CO"/>
        </w:rPr>
        <w:t xml:space="preserve"> En algunas zonas, el acceso a los centros de salud está limitado debido a la distancia o problemas de transporte, lo que afecta principalmente a las poblaciones rurales o marginadas.</w:t>
      </w:r>
    </w:p>
    <w:p w14:paraId="7B588C46" w14:textId="77777777" w:rsidR="006D46CC" w:rsidRPr="00D637C5" w:rsidRDefault="006D46CC" w:rsidP="00D637C5">
      <w:pPr>
        <w:spacing w:after="0" w:line="240" w:lineRule="auto"/>
        <w:jc w:val="both"/>
        <w:rPr>
          <w:rFonts w:ascii="Arial" w:eastAsia="Times New Roman" w:hAnsi="Arial" w:cs="Arial"/>
          <w:lang w:eastAsia="es-CO"/>
        </w:rPr>
      </w:pPr>
    </w:p>
    <w:p w14:paraId="3F46CAD6" w14:textId="30A5F948"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Mencione, ¿Qué programas específicos de prevención del VIH está implementando la Secretaría de Salud?, y ¿Cuáles son las estrategias dirigidas a poblaciones vulnerables? </w:t>
      </w:r>
    </w:p>
    <w:p w14:paraId="6A590F41" w14:textId="77777777" w:rsidR="00801F04" w:rsidRPr="00D637C5" w:rsidRDefault="00801F04" w:rsidP="00D637C5">
      <w:pPr>
        <w:pStyle w:val="Prrafodelista"/>
        <w:spacing w:after="0" w:line="240" w:lineRule="auto"/>
        <w:ind w:left="426"/>
        <w:jc w:val="both"/>
        <w:rPr>
          <w:rFonts w:ascii="Arial" w:eastAsia="Calibri" w:hAnsi="Arial" w:cs="Arial"/>
        </w:rPr>
      </w:pPr>
    </w:p>
    <w:p w14:paraId="7121F3FD" w14:textId="1A70D223" w:rsidR="00493EEA" w:rsidRPr="00D637C5" w:rsidRDefault="00493EEA" w:rsidP="00D637C5">
      <w:pPr>
        <w:jc w:val="both"/>
        <w:rPr>
          <w:rFonts w:ascii="Arial" w:eastAsia="Calibri" w:hAnsi="Arial" w:cs="Arial"/>
          <w:b/>
          <w:bCs/>
        </w:rPr>
      </w:pPr>
      <w:r w:rsidRPr="00D637C5">
        <w:rPr>
          <w:rFonts w:ascii="Arial" w:eastAsia="Calibri" w:hAnsi="Arial" w:cs="Arial"/>
          <w:b/>
          <w:bCs/>
        </w:rPr>
        <w:t xml:space="preserve">Respuesta: </w:t>
      </w:r>
    </w:p>
    <w:p w14:paraId="1A3515F2" w14:textId="6FF39AFB" w:rsidR="00997C42" w:rsidRPr="00D637C5" w:rsidRDefault="00997C42" w:rsidP="00D637C5">
      <w:pPr>
        <w:spacing w:after="0" w:line="240" w:lineRule="auto"/>
        <w:jc w:val="both"/>
        <w:rPr>
          <w:rFonts w:ascii="Arial" w:eastAsia="Calibri" w:hAnsi="Arial" w:cs="Arial"/>
        </w:rPr>
      </w:pPr>
      <w:r w:rsidRPr="00D637C5">
        <w:rPr>
          <w:rFonts w:ascii="Arial" w:eastAsia="Calibri" w:hAnsi="Arial" w:cs="Arial"/>
        </w:rPr>
        <w:lastRenderedPageBreak/>
        <w:t xml:space="preserve">En el marco del Convenio del Plan de Intervenciones Colectivas (PIC), suscrito entre la Subred Integrada de Servicios de Salud Norte E.S.E. y la Secretaría Distrital de Salud, se implementan acciones orientadas a la promoción de la salud sexual y reproductiva y la prevención de infecciones de transmisión sexual (ITS), incluyendo el VIH. Aunque no existen programas exclusivos para la prevención del VIH, las estrategias se desarrollan conforme a lineamientos definidos por la </w:t>
      </w:r>
      <w:r w:rsidR="00E07E11" w:rsidRPr="00D637C5">
        <w:rPr>
          <w:rFonts w:ascii="Arial" w:eastAsia="Calibri" w:hAnsi="Arial" w:cs="Arial"/>
        </w:rPr>
        <w:t>Secretaria Distrital de Salud.</w:t>
      </w:r>
    </w:p>
    <w:p w14:paraId="0197B53E" w14:textId="77777777" w:rsidR="00997C42" w:rsidRPr="00D637C5" w:rsidRDefault="00997C42" w:rsidP="00D637C5">
      <w:pPr>
        <w:spacing w:after="0" w:line="240" w:lineRule="auto"/>
        <w:jc w:val="both"/>
        <w:rPr>
          <w:rFonts w:ascii="Arial" w:eastAsia="Calibri" w:hAnsi="Arial" w:cs="Arial"/>
        </w:rPr>
      </w:pPr>
    </w:p>
    <w:p w14:paraId="3410B436" w14:textId="77777777" w:rsidR="00997C42" w:rsidRPr="00D637C5" w:rsidRDefault="00997C42" w:rsidP="00D637C5">
      <w:pPr>
        <w:spacing w:after="0" w:line="240" w:lineRule="auto"/>
        <w:jc w:val="both"/>
        <w:rPr>
          <w:rFonts w:ascii="Arial" w:eastAsia="Calibri" w:hAnsi="Arial" w:cs="Arial"/>
        </w:rPr>
      </w:pPr>
      <w:r w:rsidRPr="00D637C5">
        <w:rPr>
          <w:rFonts w:ascii="Arial" w:eastAsia="Calibri" w:hAnsi="Arial" w:cs="Arial"/>
        </w:rPr>
        <w:t xml:space="preserve">En </w:t>
      </w:r>
      <w:r w:rsidRPr="00D637C5">
        <w:rPr>
          <w:rFonts w:ascii="Arial" w:eastAsia="Calibri" w:hAnsi="Arial" w:cs="Arial"/>
          <w:u w:val="single"/>
        </w:rPr>
        <w:t>el entorno</w:t>
      </w:r>
      <w:r w:rsidRPr="00D637C5">
        <w:rPr>
          <w:rFonts w:ascii="Arial" w:eastAsia="Calibri" w:hAnsi="Arial" w:cs="Arial"/>
        </w:rPr>
        <w:t xml:space="preserve"> </w:t>
      </w:r>
      <w:r w:rsidRPr="00D637C5">
        <w:rPr>
          <w:rFonts w:ascii="Arial" w:eastAsia="Calibri" w:hAnsi="Arial" w:cs="Arial"/>
          <w:u w:val="single"/>
        </w:rPr>
        <w:t>cuidador institucional</w:t>
      </w:r>
      <w:r w:rsidRPr="00D637C5">
        <w:rPr>
          <w:rFonts w:ascii="Arial" w:eastAsia="Calibri" w:hAnsi="Arial" w:cs="Arial"/>
        </w:rPr>
        <w:t>, mediante la estrategia “Cuidado para la salud de las personas institucionalizadas y sus cuidadores”, se llevan a cabo intervenciones integrales de tipo individual y colectivo dirigidas a personas privadas de la libertad, habitantes de calle, adolescentes en conflicto con la ley, mujeres en situación de vulnerabilidad, así como personas mayores e infancia en instituciones de protección. Estas acciones incluyen la promoción de hábitos saludables, educación en sexualidad y derechos reproductivos, el uso adecuado del condón masculino y femenino, y la realización de tamizajes para VIH, sífilis y hepatitis B.</w:t>
      </w:r>
    </w:p>
    <w:p w14:paraId="7FDE474B" w14:textId="77777777" w:rsidR="00997C42" w:rsidRPr="00D637C5" w:rsidRDefault="00997C42" w:rsidP="00D637C5">
      <w:pPr>
        <w:spacing w:after="0" w:line="240" w:lineRule="auto"/>
        <w:jc w:val="both"/>
        <w:rPr>
          <w:rFonts w:ascii="Arial" w:eastAsia="Calibri" w:hAnsi="Arial" w:cs="Arial"/>
        </w:rPr>
      </w:pPr>
    </w:p>
    <w:p w14:paraId="0D61FF20" w14:textId="77777777" w:rsidR="00997C42" w:rsidRPr="00D637C5" w:rsidRDefault="00997C42" w:rsidP="00D637C5">
      <w:pPr>
        <w:spacing w:after="0" w:line="240" w:lineRule="auto"/>
        <w:jc w:val="both"/>
        <w:rPr>
          <w:rFonts w:ascii="Arial" w:eastAsia="Calibri" w:hAnsi="Arial" w:cs="Arial"/>
        </w:rPr>
      </w:pPr>
      <w:r w:rsidRPr="00D637C5">
        <w:rPr>
          <w:rFonts w:ascii="Arial" w:eastAsia="Calibri" w:hAnsi="Arial" w:cs="Arial"/>
        </w:rPr>
        <w:t>Desde el componente “Bienestar en Nuestro Entorno Educativo”, se fortalecen las capacidades de estudiantes en instituciones educativas, técnicas, tecnológicas y universitarias, a través de actividades de información, educación y comunicación enfocadas en la prevención del VIH, promoción del autocuidado, desestigmatización y acceso a pruebas rápidas de detección. Este componente tiene especial énfasis en la población juvenil, sin distinción de nivel socioeconómico o cultural.</w:t>
      </w:r>
    </w:p>
    <w:p w14:paraId="038515AB" w14:textId="77777777" w:rsidR="00997C42" w:rsidRPr="00D637C5" w:rsidRDefault="00997C42" w:rsidP="00D637C5">
      <w:pPr>
        <w:spacing w:after="0" w:line="240" w:lineRule="auto"/>
        <w:jc w:val="both"/>
        <w:rPr>
          <w:rFonts w:ascii="Arial" w:eastAsia="Calibri" w:hAnsi="Arial" w:cs="Arial"/>
        </w:rPr>
      </w:pPr>
    </w:p>
    <w:p w14:paraId="239CE696" w14:textId="77777777" w:rsidR="00997C42" w:rsidRPr="00D637C5" w:rsidRDefault="00997C42" w:rsidP="00D637C5">
      <w:pPr>
        <w:spacing w:after="0" w:line="240" w:lineRule="auto"/>
        <w:jc w:val="both"/>
        <w:rPr>
          <w:rFonts w:ascii="Arial" w:eastAsia="Calibri" w:hAnsi="Arial" w:cs="Arial"/>
        </w:rPr>
      </w:pPr>
      <w:r w:rsidRPr="00D637C5">
        <w:rPr>
          <w:rFonts w:ascii="Arial" w:eastAsia="Calibri" w:hAnsi="Arial" w:cs="Arial"/>
          <w:u w:val="single"/>
        </w:rPr>
        <w:t>En el entorno comunitario</w:t>
      </w:r>
      <w:r w:rsidRPr="00D637C5">
        <w:rPr>
          <w:rFonts w:ascii="Arial" w:eastAsia="Calibri" w:hAnsi="Arial" w:cs="Arial"/>
        </w:rPr>
        <w:t>, a través de estrategias como “Bienestar Integral es Más Salud Mental”, “Escuchar para más Bienestar” y “SPAcios de Bienestar”, se implementan acciones dirigidas a grupos poblacionales vulnerables y sus redes sociales de apoyo. Estas incluyen tamizajes de VIH, sífilis y hepatitis B, acompañamiento psicosocial, educación en derechos sexuales y reproductivos, planificación familiar, prevención del consumo de sustancias psicoactivas y fortalecimiento de habilidades para la vida. Todas estas estrategias buscan una detección temprana de riesgo, la movilización comunitaria y la gestión integral de la salud sexual.</w:t>
      </w:r>
    </w:p>
    <w:p w14:paraId="25D5043D" w14:textId="77777777" w:rsidR="00F86E7B" w:rsidRPr="00D637C5" w:rsidRDefault="00F86E7B" w:rsidP="00D637C5">
      <w:pPr>
        <w:spacing w:after="0" w:line="240" w:lineRule="auto"/>
        <w:jc w:val="both"/>
        <w:rPr>
          <w:rFonts w:ascii="Arial" w:eastAsia="Calibri" w:hAnsi="Arial" w:cs="Arial"/>
        </w:rPr>
      </w:pPr>
    </w:p>
    <w:p w14:paraId="2817F103" w14:textId="2DC35614" w:rsidR="00F86E7B" w:rsidRPr="00D637C5" w:rsidRDefault="00F86E7B" w:rsidP="00D637C5">
      <w:pPr>
        <w:spacing w:after="0" w:line="240" w:lineRule="auto"/>
        <w:jc w:val="both"/>
        <w:rPr>
          <w:rFonts w:ascii="Arial" w:eastAsia="Calibri" w:hAnsi="Arial" w:cs="Arial"/>
        </w:rPr>
      </w:pPr>
      <w:r w:rsidRPr="00D637C5">
        <w:rPr>
          <w:rFonts w:ascii="Arial" w:eastAsia="Calibri" w:hAnsi="Arial" w:cs="Arial"/>
          <w:u w:val="single"/>
        </w:rPr>
        <w:t xml:space="preserve">El Entorno Cuidador Laboral </w:t>
      </w:r>
      <w:r w:rsidRPr="00D637C5">
        <w:rPr>
          <w:rFonts w:ascii="Arial" w:eastAsia="Calibri" w:hAnsi="Arial" w:cs="Arial"/>
        </w:rPr>
        <w:t>realiza la estrategia de promoción del cuidado con personas que ejercen o están de algún modo vinculadas a las actividades sexuales pagadas, en donde se realizan tamizajes y se brinda una asesoría colectiva e individual, tratando temas en derechos sexuales y reproductivos y prevención de VIH.</w:t>
      </w:r>
    </w:p>
    <w:p w14:paraId="5546DB70" w14:textId="77777777" w:rsidR="00997C42" w:rsidRPr="00D637C5" w:rsidRDefault="00997C42" w:rsidP="00D637C5">
      <w:pPr>
        <w:spacing w:after="0" w:line="240" w:lineRule="auto"/>
        <w:jc w:val="both"/>
        <w:rPr>
          <w:rFonts w:ascii="Arial" w:eastAsia="Calibri" w:hAnsi="Arial" w:cs="Arial"/>
        </w:rPr>
      </w:pPr>
    </w:p>
    <w:p w14:paraId="1A5D3474" w14:textId="77777777" w:rsidR="00997C42" w:rsidRPr="00D637C5" w:rsidRDefault="00997C42" w:rsidP="00D637C5">
      <w:pPr>
        <w:spacing w:after="0" w:line="240" w:lineRule="auto"/>
        <w:jc w:val="both"/>
        <w:rPr>
          <w:rFonts w:ascii="Arial" w:eastAsia="Calibri" w:hAnsi="Arial" w:cs="Arial"/>
        </w:rPr>
      </w:pPr>
      <w:r w:rsidRPr="00D637C5">
        <w:rPr>
          <w:rFonts w:ascii="Arial" w:eastAsia="Calibri" w:hAnsi="Arial" w:cs="Arial"/>
        </w:rPr>
        <w:t>De forma complementaria, la Subred Norte ejecuta el convenio interadministrativo 2230097-2023 con ENTerritorio S.A., cuyo objetivo es implementar un modelo de prevención combinada del VIH con enfoque comunitario, específicamente dirigido a poblaciones clave como hombres que tienen sexo con hombres (HSH), personas trans, trabajadoras sexuales y migrantes venezolanos. Este modelo, en concordancia con compromisos internacionales, integra intervenciones biomédicas (como distribución de preservativos, pruebas rápidas, PrEP, PEP y tratamiento ARV) con estrategias de transformación social, educación sexual, reducción de riesgos y promoción de la equidad en salud.</w:t>
      </w:r>
    </w:p>
    <w:p w14:paraId="04B1F4AD" w14:textId="77777777" w:rsidR="00997C42" w:rsidRPr="00D637C5" w:rsidRDefault="00997C42" w:rsidP="00D637C5">
      <w:pPr>
        <w:spacing w:after="0" w:line="240" w:lineRule="auto"/>
        <w:jc w:val="both"/>
        <w:rPr>
          <w:rFonts w:ascii="Arial" w:eastAsia="Calibri" w:hAnsi="Arial" w:cs="Arial"/>
        </w:rPr>
      </w:pPr>
    </w:p>
    <w:p w14:paraId="3A043C9B" w14:textId="77777777" w:rsidR="00997C42" w:rsidRPr="00D637C5" w:rsidRDefault="00997C42" w:rsidP="00D637C5">
      <w:pPr>
        <w:spacing w:after="0" w:line="240" w:lineRule="auto"/>
        <w:jc w:val="both"/>
        <w:rPr>
          <w:rFonts w:ascii="Arial" w:eastAsia="Calibri" w:hAnsi="Arial" w:cs="Arial"/>
        </w:rPr>
      </w:pPr>
      <w:r w:rsidRPr="00D637C5">
        <w:rPr>
          <w:rFonts w:ascii="Arial" w:eastAsia="Calibri" w:hAnsi="Arial" w:cs="Arial"/>
        </w:rPr>
        <w:lastRenderedPageBreak/>
        <w:t>Las acciones desarrolladas en este marco incluyen el mapeo comunitario y territorial, que permite identificar zonas de alta concentración poblacional para la focalización de intervenciones; el análisis de información territorial, integrando datos institucionales (como SISCOSSR) y diagnósticos comunitarios para priorizar áreas con mayor carga de vulnerabilidad y prevalencia; y la búsqueda activa de espacios estratégicos para intervención, como parques, corredores migratorios y zonas de trabajo sexual.</w:t>
      </w:r>
    </w:p>
    <w:p w14:paraId="4F95E325" w14:textId="77777777" w:rsidR="00997C42" w:rsidRPr="00D637C5" w:rsidRDefault="00997C42" w:rsidP="00D637C5">
      <w:pPr>
        <w:spacing w:after="0" w:line="240" w:lineRule="auto"/>
        <w:jc w:val="both"/>
        <w:rPr>
          <w:rFonts w:ascii="Arial" w:eastAsia="Calibri" w:hAnsi="Arial" w:cs="Arial"/>
        </w:rPr>
      </w:pPr>
    </w:p>
    <w:p w14:paraId="4437DE4E" w14:textId="77777777" w:rsidR="00997C42" w:rsidRPr="00D637C5" w:rsidRDefault="00997C42" w:rsidP="00D637C5">
      <w:pPr>
        <w:spacing w:after="0" w:line="240" w:lineRule="auto"/>
        <w:jc w:val="both"/>
        <w:rPr>
          <w:rFonts w:ascii="Arial" w:eastAsia="Calibri" w:hAnsi="Arial" w:cs="Arial"/>
        </w:rPr>
      </w:pPr>
      <w:r w:rsidRPr="00D637C5">
        <w:rPr>
          <w:rFonts w:ascii="Arial" w:eastAsia="Calibri" w:hAnsi="Arial" w:cs="Arial"/>
        </w:rPr>
        <w:t>Se destaca también la ubicación estratégica de carpas móviles de atención, validadas por actores comunitarios, las cuales operan en horarios extendidos, nocturnos y fines de semana, mejorando la accesibilidad. En estos puntos se ofrece una oferta combinada de servicios, que incluye pruebas rápidas de VIH, entrega de preservativos y lubricantes, distribución de autotests, asesoría en salud sexual y canalización a servicios especializados como PrEP y PEP.</w:t>
      </w:r>
    </w:p>
    <w:p w14:paraId="2E582456" w14:textId="77777777" w:rsidR="00997C42" w:rsidRPr="00D637C5" w:rsidRDefault="00997C42" w:rsidP="00D637C5">
      <w:pPr>
        <w:spacing w:after="0" w:line="240" w:lineRule="auto"/>
        <w:jc w:val="both"/>
        <w:rPr>
          <w:rFonts w:ascii="Arial" w:eastAsia="Calibri" w:hAnsi="Arial" w:cs="Arial"/>
        </w:rPr>
      </w:pPr>
    </w:p>
    <w:p w14:paraId="38908AC4" w14:textId="77777777" w:rsidR="00493EEA" w:rsidRPr="00D637C5" w:rsidRDefault="00493EEA" w:rsidP="00D637C5">
      <w:pPr>
        <w:spacing w:after="0" w:line="240" w:lineRule="auto"/>
        <w:jc w:val="both"/>
        <w:rPr>
          <w:rFonts w:ascii="Arial" w:eastAsia="Calibri" w:hAnsi="Arial" w:cs="Arial"/>
          <w:lang w:eastAsia="es-CO"/>
        </w:rPr>
      </w:pPr>
      <w:r w:rsidRPr="00D637C5">
        <w:rPr>
          <w:rFonts w:ascii="Arial" w:eastAsia="Calibri" w:hAnsi="Arial" w:cs="Arial"/>
          <w:lang w:eastAsia="es-CO"/>
        </w:rPr>
        <w:t>Entre las estrategias más destacadas se encuentran:</w:t>
      </w:r>
    </w:p>
    <w:p w14:paraId="551FF189" w14:textId="77777777" w:rsidR="0004103C" w:rsidRPr="00D637C5" w:rsidRDefault="0004103C" w:rsidP="00D637C5">
      <w:pPr>
        <w:spacing w:after="0" w:line="240" w:lineRule="auto"/>
        <w:jc w:val="both"/>
        <w:rPr>
          <w:rFonts w:ascii="Arial" w:eastAsia="Calibri" w:hAnsi="Arial" w:cs="Arial"/>
          <w:lang w:eastAsia="es-CO"/>
        </w:rPr>
      </w:pPr>
    </w:p>
    <w:p w14:paraId="1C284684" w14:textId="70488CB1" w:rsidR="00493EEA" w:rsidRPr="00D637C5" w:rsidRDefault="00493EEA" w:rsidP="00D637C5">
      <w:pPr>
        <w:numPr>
          <w:ilvl w:val="0"/>
          <w:numId w:val="15"/>
        </w:numPr>
        <w:spacing w:after="0" w:line="240" w:lineRule="auto"/>
        <w:ind w:left="426"/>
        <w:contextualSpacing/>
        <w:jc w:val="both"/>
        <w:rPr>
          <w:rFonts w:ascii="Arial" w:eastAsia="Calibri" w:hAnsi="Arial" w:cs="Arial"/>
          <w:lang w:eastAsia="es-CO"/>
        </w:rPr>
      </w:pPr>
      <w:r w:rsidRPr="00D637C5">
        <w:rPr>
          <w:rFonts w:ascii="Arial" w:eastAsia="Calibri" w:hAnsi="Arial" w:cs="Arial"/>
          <w:u w:val="single"/>
          <w:lang w:eastAsia="es-CO"/>
        </w:rPr>
        <w:t>Mapeo comunitario y territorial:</w:t>
      </w:r>
      <w:r w:rsidRPr="00D637C5">
        <w:rPr>
          <w:rFonts w:ascii="Arial" w:eastAsia="Calibri" w:hAnsi="Arial" w:cs="Arial"/>
          <w:lang w:eastAsia="es-CO"/>
        </w:rPr>
        <w:t xml:space="preserve"> </w:t>
      </w:r>
      <w:r w:rsidR="00E267F0" w:rsidRPr="00D637C5">
        <w:rPr>
          <w:rFonts w:ascii="Arial" w:eastAsia="Calibri" w:hAnsi="Arial" w:cs="Arial"/>
          <w:lang w:eastAsia="es-CO"/>
        </w:rPr>
        <w:t>A partir de esta cartografía social</w:t>
      </w:r>
      <w:r w:rsidRPr="00D637C5">
        <w:rPr>
          <w:rFonts w:ascii="Arial" w:eastAsia="Calibri" w:hAnsi="Arial" w:cs="Arial"/>
          <w:lang w:eastAsia="es-CO"/>
        </w:rPr>
        <w:t xml:space="preserve"> </w:t>
      </w:r>
      <w:r w:rsidR="00E267F0" w:rsidRPr="00D637C5">
        <w:rPr>
          <w:rFonts w:ascii="Arial" w:eastAsia="Calibri" w:hAnsi="Arial" w:cs="Arial"/>
          <w:lang w:eastAsia="es-CO"/>
        </w:rPr>
        <w:t xml:space="preserve">se logra </w:t>
      </w:r>
      <w:r w:rsidRPr="00D637C5">
        <w:rPr>
          <w:rFonts w:ascii="Arial" w:eastAsia="Calibri" w:hAnsi="Arial" w:cs="Arial"/>
          <w:lang w:eastAsia="es-CO"/>
        </w:rPr>
        <w:t xml:space="preserve">el acceso efectivo a las zonas de alta concentración poblacional y permite priorizar intervenciones con base en datos reales. </w:t>
      </w:r>
    </w:p>
    <w:p w14:paraId="5025EA1A" w14:textId="77777777" w:rsidR="00493EEA" w:rsidRPr="00D637C5" w:rsidRDefault="00493EEA" w:rsidP="00D637C5">
      <w:pPr>
        <w:numPr>
          <w:ilvl w:val="0"/>
          <w:numId w:val="15"/>
        </w:numPr>
        <w:spacing w:after="0" w:line="240" w:lineRule="auto"/>
        <w:ind w:left="426"/>
        <w:contextualSpacing/>
        <w:jc w:val="both"/>
        <w:rPr>
          <w:rFonts w:ascii="Arial" w:eastAsia="Calibri" w:hAnsi="Arial" w:cs="Arial"/>
          <w:lang w:eastAsia="es-CO"/>
        </w:rPr>
      </w:pPr>
      <w:r w:rsidRPr="00D637C5">
        <w:rPr>
          <w:rFonts w:ascii="Arial" w:eastAsia="Calibri" w:hAnsi="Arial" w:cs="Arial"/>
          <w:u w:val="single"/>
          <w:lang w:eastAsia="es-CO"/>
        </w:rPr>
        <w:t>Análisis de información territorial:</w:t>
      </w:r>
      <w:r w:rsidRPr="00D637C5">
        <w:rPr>
          <w:rFonts w:ascii="Arial" w:eastAsia="Calibri" w:hAnsi="Arial" w:cs="Arial"/>
          <w:lang w:eastAsia="es-CO"/>
        </w:rPr>
        <w:t xml:space="preserve"> A través de la integración de bases de datos institucionales (como SISCOSSR) y la lectura comunitaria del territorio, se identifican áreas con mayor carga de vulnerabilidad, prevalencia de VIH y brechas en el acceso a servicios.</w:t>
      </w:r>
    </w:p>
    <w:p w14:paraId="5992D178" w14:textId="77777777" w:rsidR="00493EEA" w:rsidRPr="00D637C5" w:rsidRDefault="00493EEA" w:rsidP="00D637C5">
      <w:pPr>
        <w:numPr>
          <w:ilvl w:val="0"/>
          <w:numId w:val="15"/>
        </w:numPr>
        <w:spacing w:after="0" w:line="240" w:lineRule="auto"/>
        <w:ind w:left="426"/>
        <w:contextualSpacing/>
        <w:jc w:val="both"/>
        <w:rPr>
          <w:rFonts w:ascii="Arial" w:eastAsia="Calibri" w:hAnsi="Arial" w:cs="Arial"/>
          <w:lang w:eastAsia="es-CO"/>
        </w:rPr>
      </w:pPr>
      <w:r w:rsidRPr="00D637C5">
        <w:rPr>
          <w:rFonts w:ascii="Arial" w:eastAsia="Calibri" w:hAnsi="Arial" w:cs="Arial"/>
          <w:u w:val="single"/>
          <w:lang w:eastAsia="es-CO"/>
        </w:rPr>
        <w:t>Búsqueda activa y focalización de espacios de intervención:</w:t>
      </w:r>
      <w:r w:rsidRPr="00D637C5">
        <w:rPr>
          <w:rFonts w:ascii="Arial" w:eastAsia="Calibri" w:hAnsi="Arial" w:cs="Arial"/>
          <w:lang w:eastAsia="es-CO"/>
        </w:rPr>
        <w:t xml:space="preserve"> Los equipos de campo realizan un rastreo sistemático de lugares estratégicos donde confluyen las poblaciones clave —establecimientos abiertos al público, parques, esquinas de trabajo sexual, zonas de paso migratorio, entre otros—.</w:t>
      </w:r>
    </w:p>
    <w:p w14:paraId="707AC341" w14:textId="77777777" w:rsidR="00493EEA" w:rsidRPr="00D637C5" w:rsidRDefault="00493EEA" w:rsidP="00D637C5">
      <w:pPr>
        <w:numPr>
          <w:ilvl w:val="0"/>
          <w:numId w:val="15"/>
        </w:numPr>
        <w:spacing w:after="0" w:line="240" w:lineRule="auto"/>
        <w:ind w:left="426"/>
        <w:contextualSpacing/>
        <w:jc w:val="both"/>
        <w:rPr>
          <w:rFonts w:ascii="Arial" w:eastAsia="Calibri" w:hAnsi="Arial" w:cs="Arial"/>
          <w:lang w:eastAsia="es-CO"/>
        </w:rPr>
      </w:pPr>
      <w:r w:rsidRPr="00D637C5">
        <w:rPr>
          <w:rFonts w:ascii="Arial" w:eastAsia="Calibri" w:hAnsi="Arial" w:cs="Arial"/>
          <w:u w:val="single"/>
          <w:lang w:eastAsia="es-CO"/>
        </w:rPr>
        <w:t xml:space="preserve">Ubicación estratégica de carpas móviles: </w:t>
      </w:r>
      <w:r w:rsidRPr="00D637C5">
        <w:rPr>
          <w:rFonts w:ascii="Arial" w:eastAsia="Calibri" w:hAnsi="Arial" w:cs="Arial"/>
          <w:lang w:eastAsia="es-CO"/>
        </w:rPr>
        <w:t>Las carpas de atención se instalan en puntos previamente validados con actores comunitarios, garantizando visibilidad, anonimato, accesibilidad y proximidad a las poblaciones objetivo. Su implementación en horarios nocturnos, fines de semana y festivos mejora la cobertura y disminuye las barreras de acceso.</w:t>
      </w:r>
    </w:p>
    <w:p w14:paraId="5E6F49EA" w14:textId="77777777" w:rsidR="008B54D7" w:rsidRPr="00D637C5" w:rsidRDefault="00493EEA" w:rsidP="00D637C5">
      <w:pPr>
        <w:numPr>
          <w:ilvl w:val="0"/>
          <w:numId w:val="15"/>
        </w:numPr>
        <w:spacing w:after="0" w:line="240" w:lineRule="auto"/>
        <w:ind w:left="426"/>
        <w:contextualSpacing/>
        <w:jc w:val="both"/>
        <w:rPr>
          <w:rFonts w:ascii="Arial" w:eastAsia="Calibri" w:hAnsi="Arial" w:cs="Arial"/>
          <w:lang w:eastAsia="es-CO"/>
        </w:rPr>
      </w:pPr>
      <w:r w:rsidRPr="00D637C5">
        <w:rPr>
          <w:rFonts w:ascii="Arial" w:eastAsia="Calibri" w:hAnsi="Arial" w:cs="Arial"/>
          <w:u w:val="single"/>
          <w:lang w:eastAsia="es-CO"/>
        </w:rPr>
        <w:t>Programas de educación entre pares y movilización comunitaria:</w:t>
      </w:r>
      <w:r w:rsidRPr="00D637C5">
        <w:rPr>
          <w:rFonts w:ascii="Arial" w:eastAsia="Calibri" w:hAnsi="Arial" w:cs="Arial"/>
          <w:lang w:eastAsia="es-CO"/>
        </w:rPr>
        <w:t xml:space="preserve"> Se forman promotores comunitarios y pares educativos que lideran procesos de promoción del uso del condón, reducción de riesgos, autocuidado, acceso a servicios y desestigmatización del VIH.</w:t>
      </w:r>
    </w:p>
    <w:p w14:paraId="2DFA4E4E" w14:textId="32A6AAB7" w:rsidR="00493EEA" w:rsidRPr="00D637C5" w:rsidRDefault="00493EEA" w:rsidP="00D637C5">
      <w:pPr>
        <w:numPr>
          <w:ilvl w:val="0"/>
          <w:numId w:val="15"/>
        </w:numPr>
        <w:spacing w:after="0" w:line="240" w:lineRule="auto"/>
        <w:ind w:left="426"/>
        <w:contextualSpacing/>
        <w:jc w:val="both"/>
        <w:rPr>
          <w:rFonts w:ascii="Arial" w:eastAsia="Calibri" w:hAnsi="Arial" w:cs="Arial"/>
          <w:lang w:eastAsia="es-CO"/>
        </w:rPr>
      </w:pPr>
      <w:r w:rsidRPr="00D637C5">
        <w:rPr>
          <w:rFonts w:ascii="Arial" w:eastAsia="Calibri" w:hAnsi="Arial" w:cs="Arial"/>
          <w:u w:val="single"/>
          <w:lang w:eastAsia="es-CO"/>
        </w:rPr>
        <w:t>Oferta combinada de servicios:</w:t>
      </w:r>
      <w:r w:rsidRPr="00D637C5">
        <w:rPr>
          <w:rFonts w:ascii="Arial" w:eastAsia="Calibri" w:hAnsi="Arial" w:cs="Arial"/>
          <w:lang w:eastAsia="es-CO"/>
        </w:rPr>
        <w:t xml:space="preserve"> Cada punto de intervención entrega paquetes integrados de servicios, que incluyen:</w:t>
      </w:r>
      <w:r w:rsidR="00CD24CA" w:rsidRPr="00D637C5">
        <w:rPr>
          <w:rFonts w:ascii="Arial" w:eastAsia="Calibri" w:hAnsi="Arial" w:cs="Arial"/>
          <w:lang w:eastAsia="es-CO"/>
        </w:rPr>
        <w:t xml:space="preserve"> </w:t>
      </w:r>
      <w:r w:rsidRPr="00D637C5">
        <w:rPr>
          <w:rFonts w:ascii="Arial" w:eastAsia="Calibri" w:hAnsi="Arial" w:cs="Arial"/>
          <w:lang w:eastAsia="es-CO"/>
        </w:rPr>
        <w:t>Pruebas rápidas de VIH</w:t>
      </w:r>
      <w:r w:rsidR="00CD24CA" w:rsidRPr="00D637C5">
        <w:rPr>
          <w:rFonts w:ascii="Arial" w:eastAsia="Calibri" w:hAnsi="Arial" w:cs="Arial"/>
          <w:lang w:eastAsia="es-CO"/>
        </w:rPr>
        <w:t>, e</w:t>
      </w:r>
      <w:r w:rsidRPr="00D637C5">
        <w:rPr>
          <w:rFonts w:ascii="Arial" w:eastAsia="Calibri" w:hAnsi="Arial" w:cs="Arial"/>
          <w:lang w:eastAsia="es-CO"/>
        </w:rPr>
        <w:t>ntrega de preservativos, lubricantes, autotests y material educativo</w:t>
      </w:r>
      <w:r w:rsidR="00CD24CA" w:rsidRPr="00D637C5">
        <w:rPr>
          <w:rFonts w:ascii="Arial" w:eastAsia="Calibri" w:hAnsi="Arial" w:cs="Arial"/>
          <w:lang w:eastAsia="es-CO"/>
        </w:rPr>
        <w:t>, a</w:t>
      </w:r>
      <w:r w:rsidRPr="00D637C5">
        <w:rPr>
          <w:rFonts w:ascii="Arial" w:eastAsia="Calibri" w:hAnsi="Arial" w:cs="Arial"/>
          <w:lang w:eastAsia="es-CO"/>
        </w:rPr>
        <w:t>sesoría en salud sexual y derechos humanos</w:t>
      </w:r>
      <w:r w:rsidR="00CA317C" w:rsidRPr="00D637C5">
        <w:rPr>
          <w:rFonts w:ascii="Arial" w:eastAsia="Calibri" w:hAnsi="Arial" w:cs="Arial"/>
          <w:lang w:eastAsia="es-CO"/>
        </w:rPr>
        <w:t>, c</w:t>
      </w:r>
      <w:r w:rsidRPr="00D637C5">
        <w:rPr>
          <w:rFonts w:ascii="Arial" w:eastAsia="Calibri" w:hAnsi="Arial" w:cs="Arial"/>
          <w:lang w:eastAsia="es-CO"/>
        </w:rPr>
        <w:t>analización a PrEP, PEP y atención integral.</w:t>
      </w:r>
    </w:p>
    <w:p w14:paraId="769AD24F" w14:textId="77777777" w:rsidR="00493EEA" w:rsidRPr="00D637C5" w:rsidRDefault="00493EEA" w:rsidP="00D637C5">
      <w:pPr>
        <w:spacing w:after="0" w:line="240" w:lineRule="auto"/>
        <w:jc w:val="both"/>
        <w:rPr>
          <w:rFonts w:ascii="Arial" w:eastAsia="Calibri" w:hAnsi="Arial" w:cs="Arial"/>
          <w:lang w:eastAsia="es-CO"/>
        </w:rPr>
      </w:pPr>
    </w:p>
    <w:p w14:paraId="3B199BF9" w14:textId="77777777" w:rsidR="00F04135" w:rsidRPr="00D637C5" w:rsidRDefault="00F04135" w:rsidP="00D637C5">
      <w:pPr>
        <w:spacing w:after="0" w:line="240" w:lineRule="auto"/>
        <w:jc w:val="both"/>
        <w:rPr>
          <w:rFonts w:ascii="Arial" w:eastAsia="Calibri" w:hAnsi="Arial" w:cs="Arial"/>
        </w:rPr>
      </w:pPr>
      <w:r w:rsidRPr="00D637C5">
        <w:rPr>
          <w:rFonts w:ascii="Arial" w:eastAsia="Calibri" w:hAnsi="Arial" w:cs="Arial"/>
        </w:rPr>
        <w:t>La articulación de ambos convenios ha permitido un abordaje integral, técnico y diferencial en la prevención del VIH, asegurando cobertura efectiva tanto en población general como en poblaciones clave. Este enfoque intersectorial y territorial ha fortalecido la capacidad de respuesta de la Subred Norte frente al VIH, promoviendo el acceso equitativo a la salud, la desestigmatización y la participación activa de las comunidades</w:t>
      </w:r>
    </w:p>
    <w:p w14:paraId="4E8A3CA7" w14:textId="77777777" w:rsidR="00F769B6" w:rsidRPr="00D637C5" w:rsidRDefault="00F769B6" w:rsidP="00D637C5">
      <w:pPr>
        <w:spacing w:after="0" w:line="240" w:lineRule="auto"/>
        <w:ind w:left="426"/>
        <w:jc w:val="both"/>
        <w:rPr>
          <w:rFonts w:ascii="Arial" w:eastAsia="Calibri" w:hAnsi="Arial" w:cs="Arial"/>
        </w:rPr>
      </w:pPr>
    </w:p>
    <w:p w14:paraId="0051B3E9" w14:textId="77777777" w:rsidR="00376283"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¿Cuáles han sido las estrategias de educación sobre VIH en colegios, universidades y comunidades? y mencione si ¿Se está cumpliendo con la educación sexual integral conforme a la Ley 1146 de 2007? </w:t>
      </w:r>
    </w:p>
    <w:p w14:paraId="689ED778" w14:textId="77777777" w:rsidR="00376283" w:rsidRPr="00D637C5" w:rsidRDefault="00376283" w:rsidP="00D637C5">
      <w:pPr>
        <w:spacing w:after="0" w:line="240" w:lineRule="auto"/>
        <w:ind w:left="66"/>
        <w:jc w:val="both"/>
        <w:rPr>
          <w:rFonts w:ascii="Arial" w:eastAsia="Calibri" w:hAnsi="Arial" w:cs="Arial"/>
          <w:b/>
          <w:bCs/>
        </w:rPr>
      </w:pPr>
    </w:p>
    <w:p w14:paraId="11E2DBD5" w14:textId="75AB111E" w:rsidR="00376283" w:rsidRPr="00D637C5" w:rsidRDefault="00376283" w:rsidP="00D637C5">
      <w:pPr>
        <w:spacing w:after="0" w:line="240" w:lineRule="auto"/>
        <w:ind w:left="66"/>
        <w:jc w:val="both"/>
        <w:rPr>
          <w:rFonts w:ascii="Arial" w:eastAsia="Calibri" w:hAnsi="Arial" w:cs="Arial"/>
          <w:b/>
          <w:bCs/>
        </w:rPr>
      </w:pPr>
      <w:r w:rsidRPr="00D637C5">
        <w:rPr>
          <w:rFonts w:ascii="Arial" w:eastAsia="Calibri" w:hAnsi="Arial" w:cs="Arial"/>
          <w:b/>
          <w:bCs/>
        </w:rPr>
        <w:t xml:space="preserve">Respuesta: </w:t>
      </w:r>
    </w:p>
    <w:p w14:paraId="3EBCAA4E" w14:textId="77777777" w:rsidR="00801F04" w:rsidRPr="00D637C5" w:rsidRDefault="00801F04" w:rsidP="00D637C5">
      <w:pPr>
        <w:spacing w:after="0" w:line="240" w:lineRule="auto"/>
        <w:ind w:left="66"/>
        <w:jc w:val="both"/>
        <w:rPr>
          <w:rFonts w:ascii="Arial" w:eastAsia="Calibri" w:hAnsi="Arial" w:cs="Arial"/>
        </w:rPr>
      </w:pPr>
    </w:p>
    <w:p w14:paraId="25208B0A" w14:textId="77777777" w:rsidR="00C3441D" w:rsidRPr="00D637C5" w:rsidRDefault="00C3441D" w:rsidP="00D637C5">
      <w:pPr>
        <w:spacing w:after="0" w:line="240" w:lineRule="auto"/>
        <w:jc w:val="both"/>
        <w:rPr>
          <w:rFonts w:ascii="Arial" w:eastAsia="Calibri" w:hAnsi="Arial" w:cs="Arial"/>
        </w:rPr>
      </w:pPr>
      <w:r w:rsidRPr="00D637C5">
        <w:rPr>
          <w:rFonts w:ascii="Arial" w:eastAsia="Calibri" w:hAnsi="Arial" w:cs="Arial"/>
        </w:rPr>
        <w:t>La Subred Integrada de Servicios de Salud Norte, en el marco del Plan de Intervenciones Colectivas (PIC) y conforme a los lineamientos de la Secretaría Distrital de Salud, ha implementado estrategias orientadas a la prevención del VIH en distintos entornos, priorizando acciones educativas dirigidas a colegios, universidades y comunidades. Estas intervenciones, aunque no constituyen un programa exclusivo para VIH, integran acciones sistemáticas dentro de los componentes de salud sexual y reproductiva, así como de convivencia social y salud mental.</w:t>
      </w:r>
    </w:p>
    <w:p w14:paraId="6C82D805" w14:textId="77777777" w:rsidR="00C3441D" w:rsidRPr="00D637C5" w:rsidRDefault="00C3441D" w:rsidP="00D637C5">
      <w:pPr>
        <w:spacing w:after="0" w:line="240" w:lineRule="auto"/>
        <w:jc w:val="both"/>
        <w:rPr>
          <w:rFonts w:ascii="Arial" w:eastAsia="Calibri" w:hAnsi="Arial" w:cs="Arial"/>
        </w:rPr>
      </w:pPr>
    </w:p>
    <w:p w14:paraId="72A62C67" w14:textId="77777777" w:rsidR="00C3441D" w:rsidRPr="00D637C5" w:rsidRDefault="00C3441D" w:rsidP="00D637C5">
      <w:pPr>
        <w:spacing w:after="0" w:line="240" w:lineRule="auto"/>
        <w:jc w:val="both"/>
        <w:rPr>
          <w:rFonts w:ascii="Arial" w:eastAsia="Calibri" w:hAnsi="Arial" w:cs="Arial"/>
        </w:rPr>
      </w:pPr>
      <w:r w:rsidRPr="00D637C5">
        <w:rPr>
          <w:rFonts w:ascii="Arial" w:eastAsia="Calibri" w:hAnsi="Arial" w:cs="Arial"/>
        </w:rPr>
        <w:t xml:space="preserve">En el </w:t>
      </w:r>
      <w:r w:rsidRPr="00D637C5">
        <w:rPr>
          <w:rFonts w:ascii="Arial" w:eastAsia="Calibri" w:hAnsi="Arial" w:cs="Arial"/>
          <w:u w:val="single"/>
        </w:rPr>
        <w:t>entorno cuidador institucional</w:t>
      </w:r>
      <w:r w:rsidRPr="00D637C5">
        <w:rPr>
          <w:rFonts w:ascii="Arial" w:eastAsia="Calibri" w:hAnsi="Arial" w:cs="Arial"/>
        </w:rPr>
        <w:t>, las acciones educativas se desarrollan a través de metodologías lúdico-pedagógicas, promoviendo el autocuidado, la toma de decisiones informadas y la prevención de conductas de riesgo. Se abordan temas como el uso adecuado del condón, prevención de infecciones de transmisión sexual (ITS), y socialización de canales de atención en casos de violencia (Línea 106, Púrpura y Calma), en concordancia con lo establecido en la Ley 1146 de 2007, que promueve la educación sexual integral.</w:t>
      </w:r>
    </w:p>
    <w:p w14:paraId="6C025D88" w14:textId="77777777" w:rsidR="00C3441D" w:rsidRPr="00D637C5" w:rsidRDefault="00C3441D" w:rsidP="00D637C5">
      <w:pPr>
        <w:spacing w:after="0" w:line="240" w:lineRule="auto"/>
        <w:jc w:val="both"/>
        <w:rPr>
          <w:rFonts w:ascii="Arial" w:eastAsia="Calibri" w:hAnsi="Arial" w:cs="Arial"/>
        </w:rPr>
      </w:pPr>
    </w:p>
    <w:p w14:paraId="31CB1CD3" w14:textId="50C2AD4C" w:rsidR="00C3441D" w:rsidRPr="00D637C5" w:rsidRDefault="00C3441D" w:rsidP="00D637C5">
      <w:pPr>
        <w:spacing w:after="0" w:line="240" w:lineRule="auto"/>
        <w:jc w:val="both"/>
        <w:rPr>
          <w:rFonts w:ascii="Arial" w:eastAsia="Calibri" w:hAnsi="Arial" w:cs="Arial"/>
        </w:rPr>
      </w:pPr>
      <w:r w:rsidRPr="00D637C5">
        <w:rPr>
          <w:rFonts w:ascii="Arial" w:eastAsia="Calibri" w:hAnsi="Arial" w:cs="Arial"/>
        </w:rPr>
        <w:t xml:space="preserve">Desde </w:t>
      </w:r>
      <w:r w:rsidRPr="00D637C5">
        <w:rPr>
          <w:rFonts w:ascii="Arial" w:eastAsia="Calibri" w:hAnsi="Arial" w:cs="Arial"/>
          <w:u w:val="single"/>
        </w:rPr>
        <w:t>el</w:t>
      </w:r>
      <w:r w:rsidR="00B83B63" w:rsidRPr="00D637C5">
        <w:rPr>
          <w:rFonts w:ascii="Arial" w:eastAsia="Calibri" w:hAnsi="Arial" w:cs="Arial"/>
          <w:u w:val="single"/>
        </w:rPr>
        <w:t xml:space="preserve"> entorno educativo</w:t>
      </w:r>
      <w:r w:rsidR="00B83B63" w:rsidRPr="00D637C5">
        <w:rPr>
          <w:rFonts w:ascii="Arial" w:eastAsia="Calibri" w:hAnsi="Arial" w:cs="Arial"/>
        </w:rPr>
        <w:t xml:space="preserve"> en el</w:t>
      </w:r>
      <w:r w:rsidRPr="00D637C5">
        <w:rPr>
          <w:rFonts w:ascii="Arial" w:eastAsia="Calibri" w:hAnsi="Arial" w:cs="Arial"/>
        </w:rPr>
        <w:t xml:space="preserve"> componente “Bienestar en Nuestro Entorno Educativo”, y en articulación con las instituciones educativas de los distintos niveles, se han desarrollado campañas de promoción y prevención centradas en la salud sexual y reproductiva. Estas campañas se integran con Jornadas de Salud y Bienestar, las cuales incluyen tamizajes de VIH, sífilis y hepatitis B, orientación en salud mental, prevención del consumo de sustancias psicoactivas y promoción de estilos de vida saludables, utilizando herramientas pedagógicas adaptadas a jóvenes y adolescentes.</w:t>
      </w:r>
    </w:p>
    <w:p w14:paraId="581D8C37" w14:textId="77777777" w:rsidR="00C3441D" w:rsidRPr="00D637C5" w:rsidRDefault="00C3441D" w:rsidP="00D637C5">
      <w:pPr>
        <w:spacing w:after="0" w:line="240" w:lineRule="auto"/>
        <w:jc w:val="both"/>
        <w:rPr>
          <w:rFonts w:ascii="Arial" w:eastAsia="Calibri" w:hAnsi="Arial" w:cs="Arial"/>
        </w:rPr>
      </w:pPr>
    </w:p>
    <w:p w14:paraId="0098F15A" w14:textId="1814D4AD" w:rsidR="00C3441D" w:rsidRPr="00D637C5" w:rsidRDefault="001F7300" w:rsidP="00D637C5">
      <w:pPr>
        <w:spacing w:after="0" w:line="240" w:lineRule="auto"/>
        <w:jc w:val="both"/>
        <w:rPr>
          <w:rFonts w:ascii="Arial" w:eastAsia="Calibri" w:hAnsi="Arial" w:cs="Arial"/>
        </w:rPr>
      </w:pPr>
      <w:r w:rsidRPr="00D637C5">
        <w:rPr>
          <w:rFonts w:ascii="Arial" w:eastAsia="Calibri" w:hAnsi="Arial" w:cs="Arial"/>
        </w:rPr>
        <w:t>Adicionalmente, en a través de la estrategia</w:t>
      </w:r>
      <w:r w:rsidR="00C3441D" w:rsidRPr="00D637C5">
        <w:rPr>
          <w:rFonts w:ascii="Arial" w:eastAsia="Calibri" w:hAnsi="Arial" w:cs="Arial"/>
        </w:rPr>
        <w:t xml:space="preserve"> los SPAcios de Bienestar y las Zonas de Orientación Universitaria (ZOU) han permitido consolidar estrategias de educación sexual con enfoque de derechos, género y diversidad, logrando un abordaje integral de los factores protectores y de riesgo. Estas acciones no solo favorecen la identificación temprana de condiciones de salud, sino que también permiten activar rutas de atención, canalizar casos a la red pública o aseguradora, y fortalecer entornos educativos como espacios seguros.</w:t>
      </w:r>
    </w:p>
    <w:p w14:paraId="066FB53C" w14:textId="77777777" w:rsidR="00C3441D" w:rsidRPr="00D637C5" w:rsidRDefault="00C3441D" w:rsidP="00D637C5">
      <w:pPr>
        <w:spacing w:after="0" w:line="240" w:lineRule="auto"/>
        <w:jc w:val="both"/>
        <w:rPr>
          <w:rFonts w:ascii="Arial" w:eastAsia="Calibri" w:hAnsi="Arial" w:cs="Arial"/>
        </w:rPr>
      </w:pPr>
    </w:p>
    <w:p w14:paraId="0688605F" w14:textId="77777777" w:rsidR="00C3441D" w:rsidRPr="00D637C5" w:rsidRDefault="00C3441D" w:rsidP="00D637C5">
      <w:pPr>
        <w:spacing w:after="0" w:line="240" w:lineRule="auto"/>
        <w:jc w:val="both"/>
        <w:rPr>
          <w:rFonts w:ascii="Arial" w:eastAsia="Calibri" w:hAnsi="Arial" w:cs="Arial"/>
        </w:rPr>
      </w:pPr>
      <w:r w:rsidRPr="00D637C5">
        <w:rPr>
          <w:rFonts w:ascii="Arial" w:eastAsia="Calibri" w:hAnsi="Arial" w:cs="Arial"/>
        </w:rPr>
        <w:t xml:space="preserve">Complementariamente, en el </w:t>
      </w:r>
      <w:r w:rsidRPr="00D637C5">
        <w:rPr>
          <w:rFonts w:ascii="Arial" w:eastAsia="Calibri" w:hAnsi="Arial" w:cs="Arial"/>
          <w:u w:val="single"/>
        </w:rPr>
        <w:t>entorno comunitario</w:t>
      </w:r>
      <w:r w:rsidRPr="00D637C5">
        <w:rPr>
          <w:rFonts w:ascii="Arial" w:eastAsia="Calibri" w:hAnsi="Arial" w:cs="Arial"/>
        </w:rPr>
        <w:t>, se implementan estrategias como “Bienestar Integral es Más Salud Mental”, en la cual se desarrollan actividades de identificación de riesgos y educación sobre prácticas sexuales seguras, dirigidas principalmente a adolescentes y jóvenes. Se realizan tamizajes comunitarios de VIH, sífilis y hepatitis B, integrando acciones educativas sobre salud sexual con énfasis en la prevención de violencia y abuso sexual, en cumplimiento de los lineamientos normativos para la protección de la infancia y adolescencia.</w:t>
      </w:r>
    </w:p>
    <w:p w14:paraId="38E5C382" w14:textId="77777777" w:rsidR="00C3441D" w:rsidRPr="00D637C5" w:rsidRDefault="00C3441D" w:rsidP="00D637C5">
      <w:pPr>
        <w:spacing w:after="0" w:line="240" w:lineRule="auto"/>
        <w:jc w:val="both"/>
        <w:rPr>
          <w:rFonts w:ascii="Arial" w:eastAsia="Calibri" w:hAnsi="Arial" w:cs="Arial"/>
        </w:rPr>
      </w:pPr>
    </w:p>
    <w:p w14:paraId="618A261F" w14:textId="77777777" w:rsidR="00C3441D" w:rsidRPr="00D637C5" w:rsidRDefault="00C3441D" w:rsidP="00D637C5">
      <w:pPr>
        <w:spacing w:after="0" w:line="240" w:lineRule="auto"/>
        <w:jc w:val="both"/>
        <w:rPr>
          <w:rFonts w:ascii="Arial" w:eastAsia="Calibri" w:hAnsi="Arial" w:cs="Arial"/>
        </w:rPr>
      </w:pPr>
      <w:r w:rsidRPr="00D637C5">
        <w:rPr>
          <w:rFonts w:ascii="Arial" w:eastAsia="Calibri" w:hAnsi="Arial" w:cs="Arial"/>
        </w:rPr>
        <w:lastRenderedPageBreak/>
        <w:t>Por su parte, la estrategia “Escuchar para Más Bienestar Mujer” realiza intervenciones educativas en espacios públicos y comunitarios, con un enfoque lúdico-pedagógico y el uso de herramientas didácticas como macromodelos y material visual. Si bien esta estrategia se enfoca en población adulta, refuerza el enfoque de derechos sexuales y reproductivos en comunidades vulnerables.</w:t>
      </w:r>
    </w:p>
    <w:p w14:paraId="0BE55E1D" w14:textId="77777777" w:rsidR="00C3441D" w:rsidRPr="00D637C5" w:rsidRDefault="00C3441D" w:rsidP="00D637C5">
      <w:pPr>
        <w:spacing w:after="0" w:line="240" w:lineRule="auto"/>
        <w:jc w:val="both"/>
        <w:rPr>
          <w:rFonts w:ascii="Arial" w:eastAsia="Calibri" w:hAnsi="Arial" w:cs="Arial"/>
        </w:rPr>
      </w:pPr>
    </w:p>
    <w:p w14:paraId="66FD2B22" w14:textId="2FE8A576" w:rsidR="00C3441D" w:rsidRPr="00D637C5" w:rsidRDefault="00C3441D" w:rsidP="00D637C5">
      <w:pPr>
        <w:spacing w:after="0" w:line="240" w:lineRule="auto"/>
        <w:jc w:val="both"/>
        <w:rPr>
          <w:rFonts w:ascii="Arial" w:eastAsia="Calibri" w:hAnsi="Arial" w:cs="Arial"/>
        </w:rPr>
      </w:pPr>
      <w:r w:rsidRPr="00D637C5">
        <w:rPr>
          <w:rFonts w:ascii="Arial" w:eastAsia="Calibri" w:hAnsi="Arial" w:cs="Arial"/>
        </w:rPr>
        <w:t>Finalmente,</w:t>
      </w:r>
      <w:r w:rsidR="00B75EA2" w:rsidRPr="00D637C5">
        <w:rPr>
          <w:rFonts w:ascii="Arial" w:eastAsia="Calibri" w:hAnsi="Arial" w:cs="Arial"/>
        </w:rPr>
        <w:t xml:space="preserve"> en el </w:t>
      </w:r>
      <w:r w:rsidR="00B75EA2" w:rsidRPr="00D637C5">
        <w:rPr>
          <w:rFonts w:ascii="Arial" w:eastAsia="Calibri" w:hAnsi="Arial" w:cs="Arial"/>
          <w:u w:val="single"/>
        </w:rPr>
        <w:t>entorno laboral</w:t>
      </w:r>
      <w:r w:rsidR="00B75EA2" w:rsidRPr="00D637C5">
        <w:rPr>
          <w:rFonts w:ascii="Arial" w:eastAsia="Calibri" w:hAnsi="Arial" w:cs="Arial"/>
        </w:rPr>
        <w:t xml:space="preserve"> a través de</w:t>
      </w:r>
      <w:r w:rsidRPr="00D637C5">
        <w:rPr>
          <w:rFonts w:ascii="Arial" w:eastAsia="Calibri" w:hAnsi="Arial" w:cs="Arial"/>
        </w:rPr>
        <w:t xml:space="preserve"> la estrategia del Entorno Laboral Saludable se orienta a la identificación de condiciones de riesgo en niños, niñas y adolescentes trabajadores, mediante actividades educativas sobre prevención de violencia intrafamiliar, abuso sexual y maltrato infantil.</w:t>
      </w:r>
    </w:p>
    <w:p w14:paraId="196CAFB0" w14:textId="77777777" w:rsidR="00C3441D" w:rsidRPr="00D637C5" w:rsidRDefault="00C3441D" w:rsidP="00D637C5">
      <w:pPr>
        <w:spacing w:after="0" w:line="240" w:lineRule="auto"/>
        <w:jc w:val="both"/>
        <w:rPr>
          <w:rFonts w:ascii="Arial" w:eastAsia="Calibri" w:hAnsi="Arial" w:cs="Arial"/>
        </w:rPr>
      </w:pPr>
    </w:p>
    <w:p w14:paraId="799CC1D5" w14:textId="61CD6028" w:rsidR="00C3441D" w:rsidRPr="00D637C5" w:rsidRDefault="00C3441D" w:rsidP="00D637C5">
      <w:pPr>
        <w:spacing w:after="0" w:line="240" w:lineRule="auto"/>
        <w:jc w:val="both"/>
        <w:rPr>
          <w:rFonts w:ascii="Arial" w:eastAsia="Calibri" w:hAnsi="Arial" w:cs="Arial"/>
        </w:rPr>
      </w:pPr>
      <w:r w:rsidRPr="00D637C5">
        <w:rPr>
          <w:rFonts w:ascii="Arial" w:eastAsia="Calibri" w:hAnsi="Arial" w:cs="Arial"/>
        </w:rPr>
        <w:t xml:space="preserve">En cuanto al cumplimiento de la Ley 1146 de 2007, que establece la educación sexual integral como política pública, se puede afirmar que se han logrado avances significativos en su implementación a través de estas estrategias </w:t>
      </w:r>
      <w:r w:rsidR="00D637C5" w:rsidRPr="00D637C5">
        <w:rPr>
          <w:rFonts w:ascii="Arial" w:eastAsia="Calibri" w:hAnsi="Arial" w:cs="Arial"/>
        </w:rPr>
        <w:t>intersectoriales.</w:t>
      </w:r>
    </w:p>
    <w:p w14:paraId="170E4556" w14:textId="77777777" w:rsidR="00F769B6" w:rsidRPr="00D637C5" w:rsidRDefault="00F769B6" w:rsidP="00D637C5">
      <w:pPr>
        <w:spacing w:after="0" w:line="240" w:lineRule="auto"/>
        <w:ind w:left="426"/>
        <w:jc w:val="both"/>
        <w:rPr>
          <w:rFonts w:ascii="Arial" w:eastAsia="Calibri" w:hAnsi="Arial" w:cs="Arial"/>
        </w:rPr>
      </w:pPr>
    </w:p>
    <w:p w14:paraId="4DC7F665" w14:textId="66DE364B"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Informe, ¿Cómo se garantiza la atención integral (psicológica, médica y social) a los pacientes con VIH en el sistema de salud distrital? y ¿Qué deficiencias se han identificado? </w:t>
      </w:r>
    </w:p>
    <w:p w14:paraId="75D5D1C8" w14:textId="77777777" w:rsidR="00801F04" w:rsidRPr="00D637C5" w:rsidRDefault="00801F04" w:rsidP="00D637C5">
      <w:pPr>
        <w:pStyle w:val="Prrafodelista"/>
        <w:spacing w:after="0" w:line="240" w:lineRule="auto"/>
        <w:ind w:left="426"/>
        <w:jc w:val="both"/>
        <w:rPr>
          <w:rFonts w:ascii="Arial" w:eastAsia="Calibri" w:hAnsi="Arial" w:cs="Arial"/>
        </w:rPr>
      </w:pPr>
    </w:p>
    <w:p w14:paraId="606F51E6" w14:textId="26DDCD22" w:rsidR="00F769B6" w:rsidRPr="00D637C5" w:rsidRDefault="000E1A7F"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26136559" w14:textId="77777777" w:rsidR="00801F04" w:rsidRPr="00D637C5" w:rsidRDefault="00801F04" w:rsidP="00D637C5">
      <w:pPr>
        <w:spacing w:after="0" w:line="240" w:lineRule="auto"/>
        <w:jc w:val="both"/>
        <w:rPr>
          <w:rFonts w:ascii="Arial" w:eastAsia="Calibri" w:hAnsi="Arial" w:cs="Arial"/>
          <w:b/>
          <w:bCs/>
        </w:rPr>
      </w:pPr>
    </w:p>
    <w:p w14:paraId="7A2991EB" w14:textId="70D7D890" w:rsidR="00EC5E7F" w:rsidRPr="00D637C5" w:rsidRDefault="00E9412D"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 xml:space="preserve">La Subred Integrada de Servicios de Salud Norte no cuenta con un programa especializado exclusivo para personas con VIH; sin embargo, dispone de rutas de atención definidas que permiten el acceso a servicios médicos, psicológicos y sociales de manera integral, según las necesidades de cada paciente. La atención se brinda a través de servicios ambulatorios, de urgencias y hospitalización, con personal capacitado para atender a poblaciones clave y con enfoque diferencial. </w:t>
      </w:r>
    </w:p>
    <w:p w14:paraId="47E1C261" w14:textId="77777777" w:rsidR="00EC5E7F" w:rsidRPr="00D637C5" w:rsidRDefault="00EC5E7F" w:rsidP="00D637C5">
      <w:pPr>
        <w:spacing w:after="0" w:line="240" w:lineRule="auto"/>
        <w:jc w:val="both"/>
        <w:rPr>
          <w:rFonts w:ascii="Arial" w:eastAsia="Times New Roman" w:hAnsi="Arial" w:cs="Arial"/>
          <w:lang w:eastAsia="es-CO"/>
        </w:rPr>
      </w:pPr>
    </w:p>
    <w:p w14:paraId="06F28AE0" w14:textId="5A54E7D8" w:rsidR="00E9412D" w:rsidRPr="00D637C5" w:rsidRDefault="00E9412D"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 xml:space="preserve">No obstante, se han identificado algunas deficiencias en la garantía de una atención verdaderamente integral, como la limitada disponibilidad de profesionales en salud mental con formación específica en VIH, </w:t>
      </w:r>
      <w:r w:rsidR="000E1A7F" w:rsidRPr="00D637C5">
        <w:rPr>
          <w:rFonts w:ascii="Arial" w:eastAsia="Times New Roman" w:hAnsi="Arial" w:cs="Arial"/>
          <w:lang w:eastAsia="es-CO"/>
        </w:rPr>
        <w:t>t</w:t>
      </w:r>
      <w:r w:rsidRPr="00D637C5">
        <w:rPr>
          <w:rFonts w:ascii="Arial" w:eastAsia="Times New Roman" w:hAnsi="Arial" w:cs="Arial"/>
          <w:lang w:eastAsia="es-CO"/>
        </w:rPr>
        <w:t>ambién se evidencian brechas en el acceso a servicios de apoyo psicosocial y acompañamiento comunitario, especialmente en poblaciones en situación de vulnerabilidad o con barreras sociales</w:t>
      </w:r>
      <w:r w:rsidR="000E1A7F" w:rsidRPr="00D637C5">
        <w:rPr>
          <w:rFonts w:ascii="Arial" w:eastAsia="Times New Roman" w:hAnsi="Arial" w:cs="Arial"/>
          <w:lang w:eastAsia="es-CO"/>
        </w:rPr>
        <w:t xml:space="preserve"> dado su alta movilidad que hace difícil su </w:t>
      </w:r>
      <w:r w:rsidR="000C5382" w:rsidRPr="00D637C5">
        <w:rPr>
          <w:rFonts w:ascii="Arial" w:eastAsia="Times New Roman" w:hAnsi="Arial" w:cs="Arial"/>
          <w:lang w:eastAsia="es-CO"/>
        </w:rPr>
        <w:t>contractibilidad</w:t>
      </w:r>
      <w:r w:rsidR="000E1A7F" w:rsidRPr="00D637C5">
        <w:rPr>
          <w:rFonts w:ascii="Arial" w:eastAsia="Times New Roman" w:hAnsi="Arial" w:cs="Arial"/>
          <w:lang w:eastAsia="es-CO"/>
        </w:rPr>
        <w:t>.</w:t>
      </w:r>
    </w:p>
    <w:p w14:paraId="79CFAB97" w14:textId="77777777" w:rsidR="00E9412D" w:rsidRPr="00D637C5" w:rsidRDefault="00E9412D" w:rsidP="00D637C5">
      <w:pPr>
        <w:spacing w:after="0" w:line="240" w:lineRule="auto"/>
        <w:ind w:left="66"/>
        <w:jc w:val="both"/>
        <w:rPr>
          <w:rFonts w:ascii="Arial" w:eastAsia="Calibri" w:hAnsi="Arial" w:cs="Arial"/>
        </w:rPr>
      </w:pPr>
    </w:p>
    <w:p w14:paraId="0B445AC2" w14:textId="5123D28F"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¿Qué articulación existe entre la Secretaría de Salud y la Secretaría de Integración Social para garantizar la atención a la población con un enfoque integral en la respuesta al VIH? </w:t>
      </w:r>
    </w:p>
    <w:p w14:paraId="66519FDF" w14:textId="77777777" w:rsidR="00801F04" w:rsidRPr="00D637C5" w:rsidRDefault="00801F04" w:rsidP="00D637C5">
      <w:pPr>
        <w:pStyle w:val="Prrafodelista"/>
        <w:spacing w:after="0" w:line="240" w:lineRule="auto"/>
        <w:ind w:left="426"/>
        <w:jc w:val="both"/>
        <w:rPr>
          <w:rFonts w:ascii="Arial" w:eastAsia="Calibri" w:hAnsi="Arial" w:cs="Arial"/>
        </w:rPr>
      </w:pPr>
    </w:p>
    <w:p w14:paraId="0A97CA17" w14:textId="646F2BBD" w:rsidR="009267A3" w:rsidRPr="00D637C5" w:rsidRDefault="009267A3"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17EDE9EC" w14:textId="77777777" w:rsidR="00801F04" w:rsidRPr="00D637C5" w:rsidRDefault="00801F04" w:rsidP="00D637C5">
      <w:pPr>
        <w:spacing w:after="0" w:line="240" w:lineRule="auto"/>
        <w:jc w:val="both"/>
        <w:rPr>
          <w:rFonts w:ascii="Arial" w:eastAsia="Calibri" w:hAnsi="Arial" w:cs="Arial"/>
          <w:b/>
          <w:bCs/>
        </w:rPr>
      </w:pPr>
    </w:p>
    <w:p w14:paraId="19338B14" w14:textId="06C612BC" w:rsidR="009206B8" w:rsidRPr="00D637C5" w:rsidRDefault="009206B8" w:rsidP="00D637C5">
      <w:pPr>
        <w:spacing w:after="0" w:line="240" w:lineRule="auto"/>
        <w:jc w:val="both"/>
        <w:rPr>
          <w:rFonts w:ascii="Arial" w:eastAsia="Calibri" w:hAnsi="Arial" w:cs="Arial"/>
        </w:rPr>
      </w:pPr>
      <w:r w:rsidRPr="00D637C5">
        <w:rPr>
          <w:rFonts w:ascii="Arial" w:eastAsia="Calibri" w:hAnsi="Arial" w:cs="Arial"/>
        </w:rPr>
        <w:t xml:space="preserve">En el marco del Plan de Intervenciones Colectivas (PIC), se ha venido fortaleciendo progresivamente la articulación entre la Subred Norte y la Secretaría de Integración Social para el abordaje integral del VIH, particularmente en entornos y poblaciones con mayor nivel de vulnerabilidad. Esta coordinación intersectorial ha permitido el desarrollo de </w:t>
      </w:r>
      <w:r w:rsidRPr="00D637C5">
        <w:rPr>
          <w:rFonts w:ascii="Arial" w:eastAsia="Calibri" w:hAnsi="Arial" w:cs="Arial"/>
        </w:rPr>
        <w:lastRenderedPageBreak/>
        <w:t>acciones conjuntas que integran componentes de prevención, diagnóstico temprano y acceso a servicios, en concordancia con los lineamientos distritales.</w:t>
      </w:r>
    </w:p>
    <w:p w14:paraId="696B3543" w14:textId="77777777" w:rsidR="009206B8" w:rsidRPr="00D637C5" w:rsidRDefault="009206B8" w:rsidP="00D637C5">
      <w:pPr>
        <w:spacing w:after="0" w:line="240" w:lineRule="auto"/>
        <w:jc w:val="both"/>
        <w:rPr>
          <w:rFonts w:ascii="Arial" w:eastAsia="Calibri" w:hAnsi="Arial" w:cs="Arial"/>
        </w:rPr>
      </w:pPr>
    </w:p>
    <w:p w14:paraId="506751EA" w14:textId="1F398405" w:rsidR="009206B8" w:rsidRPr="00D637C5" w:rsidRDefault="006534F1" w:rsidP="00D637C5">
      <w:pPr>
        <w:spacing w:after="0" w:line="240" w:lineRule="auto"/>
        <w:jc w:val="both"/>
        <w:rPr>
          <w:rFonts w:ascii="Arial" w:eastAsia="Calibri" w:hAnsi="Arial" w:cs="Arial"/>
        </w:rPr>
      </w:pPr>
      <w:r w:rsidRPr="00D637C5">
        <w:rPr>
          <w:rFonts w:ascii="Arial" w:eastAsia="Calibri" w:hAnsi="Arial" w:cs="Arial"/>
        </w:rPr>
        <w:t xml:space="preserve">Desde el </w:t>
      </w:r>
      <w:r w:rsidRPr="00D637C5">
        <w:rPr>
          <w:rFonts w:ascii="Arial" w:eastAsia="Calibri" w:hAnsi="Arial" w:cs="Arial"/>
          <w:u w:val="single"/>
        </w:rPr>
        <w:t>entorno Institucional</w:t>
      </w:r>
      <w:r w:rsidRPr="00D637C5">
        <w:rPr>
          <w:rFonts w:ascii="Arial" w:eastAsia="Calibri" w:hAnsi="Arial" w:cs="Arial"/>
        </w:rPr>
        <w:t xml:space="preserve"> se</w:t>
      </w:r>
      <w:r w:rsidR="009206B8" w:rsidRPr="00D637C5">
        <w:rPr>
          <w:rFonts w:ascii="Arial" w:eastAsia="Calibri" w:hAnsi="Arial" w:cs="Arial"/>
        </w:rPr>
        <w:t xml:space="preserve"> </w:t>
      </w:r>
      <w:r w:rsidRPr="00D637C5">
        <w:rPr>
          <w:rFonts w:ascii="Arial" w:eastAsia="Calibri" w:hAnsi="Arial" w:cs="Arial"/>
        </w:rPr>
        <w:t xml:space="preserve">realizan acciones en la </w:t>
      </w:r>
      <w:r w:rsidR="009206B8" w:rsidRPr="00D637C5">
        <w:rPr>
          <w:rFonts w:ascii="Arial" w:eastAsia="Calibri" w:hAnsi="Arial" w:cs="Arial"/>
        </w:rPr>
        <w:t xml:space="preserve">Comunidad Vida El Camino, adscrita a la Secretaría de Integración Social, la cual trabaja con población habitante de calle en proceso de resocialización, esta población ha sido abordada desde el entorno cuidador institucional, logrando implementar un plan de cuidado con acciones colectivas e individuales que incluyen tamizajes de VIH y acciones educativas. </w:t>
      </w:r>
    </w:p>
    <w:p w14:paraId="656BA524" w14:textId="77777777" w:rsidR="00424660" w:rsidRPr="00D637C5" w:rsidRDefault="00424660" w:rsidP="00D637C5">
      <w:pPr>
        <w:spacing w:after="0" w:line="240" w:lineRule="auto"/>
        <w:jc w:val="both"/>
        <w:rPr>
          <w:rFonts w:ascii="Arial" w:eastAsia="Calibri" w:hAnsi="Arial" w:cs="Arial"/>
        </w:rPr>
      </w:pPr>
    </w:p>
    <w:p w14:paraId="26BE5DD8" w14:textId="77777777" w:rsidR="009206B8" w:rsidRPr="00D637C5" w:rsidRDefault="009206B8" w:rsidP="00D637C5">
      <w:pPr>
        <w:spacing w:after="0" w:line="240" w:lineRule="auto"/>
        <w:jc w:val="both"/>
        <w:rPr>
          <w:rFonts w:ascii="Arial" w:eastAsia="Calibri" w:hAnsi="Arial" w:cs="Arial"/>
        </w:rPr>
      </w:pPr>
      <w:r w:rsidRPr="00D637C5">
        <w:rPr>
          <w:rFonts w:ascii="Arial" w:eastAsia="Calibri" w:hAnsi="Arial" w:cs="Arial"/>
        </w:rPr>
        <w:t xml:space="preserve">Así mismo, desde el </w:t>
      </w:r>
      <w:r w:rsidRPr="00D637C5">
        <w:rPr>
          <w:rFonts w:ascii="Arial" w:eastAsia="Calibri" w:hAnsi="Arial" w:cs="Arial"/>
          <w:u w:val="single"/>
        </w:rPr>
        <w:t>entorno cuidador comunitario</w:t>
      </w:r>
      <w:r w:rsidRPr="00D637C5">
        <w:rPr>
          <w:rFonts w:ascii="Arial" w:eastAsia="Calibri" w:hAnsi="Arial" w:cs="Arial"/>
        </w:rPr>
        <w:t xml:space="preserve"> se desarrollan acciones articuladas con la Secretaría de Integración Social en el marco de estrategias como Escuchar para Más Bienestar Mujer y SPAcios de Bienestar. En estos espacios, especialmente en las Manzanas del Cuidado, se llevan a cabo jornadas conjuntas donde se abordan temas de salud sexual y reproductiva, y se realizan pruebas rápidas de VIH y sífilis, permitiendo identificar personas en riesgo y garantizar su canalización efectiva a los servicios de salud.</w:t>
      </w:r>
    </w:p>
    <w:p w14:paraId="7022E728" w14:textId="77777777" w:rsidR="009206B8" w:rsidRPr="00D637C5" w:rsidRDefault="009206B8" w:rsidP="00D637C5">
      <w:pPr>
        <w:spacing w:after="0" w:line="240" w:lineRule="auto"/>
        <w:jc w:val="both"/>
        <w:rPr>
          <w:rFonts w:ascii="Arial" w:eastAsia="Calibri" w:hAnsi="Arial" w:cs="Arial"/>
        </w:rPr>
      </w:pPr>
    </w:p>
    <w:p w14:paraId="060AD282" w14:textId="11C88EF1" w:rsidR="009206B8" w:rsidRPr="00D637C5" w:rsidRDefault="006534F1" w:rsidP="00D637C5">
      <w:pPr>
        <w:spacing w:after="0" w:line="240" w:lineRule="auto"/>
        <w:jc w:val="both"/>
        <w:rPr>
          <w:rFonts w:ascii="Arial" w:eastAsia="Calibri" w:hAnsi="Arial" w:cs="Arial"/>
        </w:rPr>
      </w:pPr>
      <w:r w:rsidRPr="00D637C5">
        <w:rPr>
          <w:rFonts w:ascii="Arial" w:eastAsia="Calibri" w:hAnsi="Arial" w:cs="Arial"/>
        </w:rPr>
        <w:t xml:space="preserve">Por su parte, </w:t>
      </w:r>
      <w:r w:rsidR="009206B8" w:rsidRPr="00D637C5">
        <w:rPr>
          <w:rFonts w:ascii="Arial" w:eastAsia="Calibri" w:hAnsi="Arial" w:cs="Arial"/>
          <w:u w:val="single"/>
        </w:rPr>
        <w:t>el entorno cuidador laboral</w:t>
      </w:r>
      <w:r w:rsidR="009206B8" w:rsidRPr="00D637C5">
        <w:rPr>
          <w:rFonts w:ascii="Arial" w:eastAsia="Calibri" w:hAnsi="Arial" w:cs="Arial"/>
        </w:rPr>
        <w:t>, se mantiene una articulación activa con la Secretaría de Integración Social a través de la Mesa Interinstitucional para el Manejo y Control de los Servicios de Alto Impacto (ZESAI), para la atención de personas vinculadas a actividades sexuales pagadas. Esta instancia facilita la integración de componentes sanitarios, sociales y culturales, permitiendo además establecer vínculos con direcciones como Población con Discapacidad y Seguridad Alimentaria, para responder de forma integral a las necesidades identificadas en este grupo poblacional.</w:t>
      </w:r>
    </w:p>
    <w:p w14:paraId="683A8B22" w14:textId="77777777" w:rsidR="009206B8" w:rsidRPr="00D637C5" w:rsidRDefault="009206B8" w:rsidP="00D637C5">
      <w:pPr>
        <w:spacing w:after="0" w:line="240" w:lineRule="auto"/>
        <w:jc w:val="both"/>
        <w:rPr>
          <w:rFonts w:ascii="Arial" w:eastAsia="Calibri" w:hAnsi="Arial" w:cs="Arial"/>
          <w:b/>
          <w:bCs/>
        </w:rPr>
      </w:pPr>
    </w:p>
    <w:p w14:paraId="585A84B0" w14:textId="1D33CAAB"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¿Cuál es el promedio de tiempo que transcurre entre el diagnóstico y el inicio del tratamiento antirretroviral?, liste ¿Cuáles son las demoras presentadas en la entrega de medicamentos? </w:t>
      </w:r>
    </w:p>
    <w:p w14:paraId="66F2C3FB" w14:textId="77777777" w:rsidR="00801F04" w:rsidRPr="00D637C5" w:rsidRDefault="00801F04" w:rsidP="00D637C5">
      <w:pPr>
        <w:pStyle w:val="Prrafodelista"/>
        <w:spacing w:after="0" w:line="240" w:lineRule="auto"/>
        <w:ind w:left="426"/>
        <w:jc w:val="both"/>
        <w:rPr>
          <w:rFonts w:ascii="Arial" w:eastAsia="Calibri" w:hAnsi="Arial" w:cs="Arial"/>
        </w:rPr>
      </w:pPr>
    </w:p>
    <w:p w14:paraId="52B28B0F" w14:textId="0A55676D" w:rsidR="00FD2D3C" w:rsidRPr="00D637C5" w:rsidRDefault="000E1A7F" w:rsidP="00D637C5">
      <w:pPr>
        <w:spacing w:after="0" w:line="240" w:lineRule="auto"/>
        <w:jc w:val="both"/>
        <w:rPr>
          <w:rFonts w:ascii="Arial" w:eastAsia="Calibri" w:hAnsi="Arial" w:cs="Arial"/>
          <w:b/>
          <w:bCs/>
        </w:rPr>
      </w:pPr>
      <w:r w:rsidRPr="00D637C5">
        <w:rPr>
          <w:rFonts w:ascii="Arial" w:eastAsia="Calibri" w:hAnsi="Arial" w:cs="Arial"/>
          <w:b/>
          <w:bCs/>
        </w:rPr>
        <w:t>Respue</w:t>
      </w:r>
      <w:r w:rsidR="007D3B3D" w:rsidRPr="00D637C5">
        <w:rPr>
          <w:rFonts w:ascii="Arial" w:eastAsia="Calibri" w:hAnsi="Arial" w:cs="Arial"/>
          <w:b/>
          <w:bCs/>
        </w:rPr>
        <w:t>sta</w:t>
      </w:r>
    </w:p>
    <w:p w14:paraId="096D8204" w14:textId="77777777" w:rsidR="00801F04" w:rsidRPr="00D637C5" w:rsidRDefault="00801F04" w:rsidP="00D637C5">
      <w:pPr>
        <w:spacing w:after="0" w:line="240" w:lineRule="auto"/>
        <w:jc w:val="both"/>
        <w:rPr>
          <w:rFonts w:ascii="Arial" w:eastAsia="Calibri" w:hAnsi="Arial" w:cs="Arial"/>
          <w:b/>
          <w:bCs/>
        </w:rPr>
      </w:pPr>
    </w:p>
    <w:p w14:paraId="57837B46" w14:textId="268D99B7" w:rsidR="00FD2D3C" w:rsidRPr="00D637C5" w:rsidRDefault="00FD2D3C" w:rsidP="00D637C5">
      <w:pPr>
        <w:spacing w:after="0" w:line="240" w:lineRule="auto"/>
        <w:jc w:val="both"/>
        <w:rPr>
          <w:rFonts w:ascii="Arial" w:eastAsia="Calibri" w:hAnsi="Arial" w:cs="Arial"/>
        </w:rPr>
      </w:pPr>
      <w:r w:rsidRPr="00D637C5">
        <w:rPr>
          <w:rFonts w:ascii="Arial" w:eastAsia="Calibri" w:hAnsi="Arial" w:cs="Arial"/>
        </w:rPr>
        <w:t>L</w:t>
      </w:r>
      <w:r w:rsidRPr="00D637C5">
        <w:rPr>
          <w:rFonts w:ascii="Arial" w:eastAsia="Times New Roman" w:hAnsi="Arial" w:cs="Arial"/>
          <w:lang w:eastAsia="es-CO"/>
        </w:rPr>
        <w:t>a Subred Integrada de Servicios de Salud Norte no cuenta con un programa especializado propio para la atención de VIH; sin embargo, cuando se diagnostican casos positivos, se realiza de manera inmediata la georreferenciación del paciente a su respectiva EAPB, con el objetivo de garantizar un inicio oportuno del tratamiento antirretroviral, conforme a lo establecido en la Ruta Integral de Atención en Salud (RIAS) para VIH.</w:t>
      </w:r>
    </w:p>
    <w:p w14:paraId="7DA9F682" w14:textId="77777777" w:rsidR="005D1C8E" w:rsidRPr="00D637C5" w:rsidRDefault="005D1C8E" w:rsidP="00D637C5">
      <w:pPr>
        <w:spacing w:after="0" w:line="240" w:lineRule="auto"/>
        <w:jc w:val="both"/>
        <w:rPr>
          <w:rFonts w:ascii="Arial" w:eastAsia="Times New Roman" w:hAnsi="Arial" w:cs="Arial"/>
          <w:lang w:eastAsia="es-CO"/>
        </w:rPr>
      </w:pPr>
    </w:p>
    <w:p w14:paraId="6A1D201E" w14:textId="37E23F7A" w:rsidR="00FD2D3C" w:rsidRPr="00D637C5" w:rsidRDefault="00FD2D3C"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En cuanto a la entrega de medicamentos, a nivel hospitalario no se han reportado dificultades en la adquisición ni en la disponibilidad de medicamentos antirretrovirales, por lo que no se han presentado demoras en su suministro durante la atención intrahospitalaria. Sin embargo, la entrega ambulatoria depende directamente de las EAPB, por lo cual cualquier posible retraso en ese ámbito debe ser gestionado y reportado por dichas entidades responsables del tratamiento en el primer nivel de atención.</w:t>
      </w:r>
    </w:p>
    <w:p w14:paraId="74B54671" w14:textId="77777777" w:rsidR="007D3B3D" w:rsidRPr="00D637C5" w:rsidRDefault="007D3B3D" w:rsidP="00D637C5">
      <w:pPr>
        <w:spacing w:after="0" w:line="240" w:lineRule="auto"/>
        <w:jc w:val="both"/>
        <w:rPr>
          <w:rFonts w:ascii="Arial" w:eastAsia="Times New Roman" w:hAnsi="Arial" w:cs="Arial"/>
          <w:lang w:eastAsia="es-CO"/>
        </w:rPr>
      </w:pPr>
    </w:p>
    <w:p w14:paraId="1812297A" w14:textId="45BA84C1" w:rsidR="005A4BA9" w:rsidRPr="00D637C5" w:rsidRDefault="00EC7321" w:rsidP="00D637C5">
      <w:pPr>
        <w:pStyle w:val="Prrafodelista"/>
        <w:numPr>
          <w:ilvl w:val="0"/>
          <w:numId w:val="10"/>
        </w:numPr>
        <w:spacing w:after="0" w:line="240" w:lineRule="auto"/>
        <w:ind w:left="426"/>
        <w:jc w:val="both"/>
        <w:rPr>
          <w:rFonts w:ascii="Arial" w:eastAsia="Calibri" w:hAnsi="Arial" w:cs="Arial"/>
          <w:b/>
          <w:bCs/>
        </w:rPr>
      </w:pPr>
      <w:r w:rsidRPr="00D637C5">
        <w:rPr>
          <w:rFonts w:ascii="Arial" w:eastAsia="Calibri" w:hAnsi="Arial" w:cs="Arial"/>
        </w:rPr>
        <w:t xml:space="preserve">¿Cuáles </w:t>
      </w:r>
      <w:r w:rsidR="00B1588F" w:rsidRPr="00D637C5">
        <w:rPr>
          <w:rFonts w:ascii="Arial" w:eastAsia="Calibri" w:hAnsi="Arial" w:cs="Arial"/>
        </w:rPr>
        <w:t xml:space="preserve">son </w:t>
      </w:r>
      <w:r w:rsidRPr="00D637C5">
        <w:rPr>
          <w:rFonts w:ascii="Arial" w:eastAsia="Calibri" w:hAnsi="Arial" w:cs="Arial"/>
        </w:rPr>
        <w:t xml:space="preserve">los problemas registrados en la disponibilidad de antirretrovirales en el distrito? Y ¿Qué mecanismos de supervisión existen para garantizar que no haya desabastecimiento? </w:t>
      </w:r>
    </w:p>
    <w:p w14:paraId="5C04AF39" w14:textId="49217685" w:rsidR="005A4BA9" w:rsidRPr="00D637C5" w:rsidRDefault="005A4BA9" w:rsidP="00D637C5">
      <w:pPr>
        <w:spacing w:after="0" w:line="240" w:lineRule="auto"/>
        <w:jc w:val="both"/>
        <w:rPr>
          <w:rFonts w:ascii="Arial" w:eastAsia="Calibri" w:hAnsi="Arial" w:cs="Arial"/>
          <w:b/>
          <w:bCs/>
        </w:rPr>
      </w:pPr>
      <w:r w:rsidRPr="00D637C5">
        <w:rPr>
          <w:rFonts w:ascii="Arial" w:eastAsia="Calibri" w:hAnsi="Arial" w:cs="Arial"/>
          <w:b/>
          <w:bCs/>
        </w:rPr>
        <w:lastRenderedPageBreak/>
        <w:t>Respuesta:</w:t>
      </w:r>
    </w:p>
    <w:p w14:paraId="23CCA675" w14:textId="77777777" w:rsidR="00801F04" w:rsidRPr="00D637C5" w:rsidRDefault="00801F04" w:rsidP="00D637C5">
      <w:pPr>
        <w:spacing w:after="0" w:line="240" w:lineRule="auto"/>
        <w:jc w:val="both"/>
        <w:rPr>
          <w:rFonts w:ascii="Arial" w:eastAsia="Calibri" w:hAnsi="Arial" w:cs="Arial"/>
          <w:b/>
          <w:bCs/>
        </w:rPr>
      </w:pPr>
    </w:p>
    <w:p w14:paraId="62939571" w14:textId="201EA5B7" w:rsidR="00CB063B" w:rsidRPr="00D637C5" w:rsidRDefault="00CB063B" w:rsidP="00D637C5">
      <w:pPr>
        <w:spacing w:after="0" w:line="240" w:lineRule="auto"/>
        <w:jc w:val="both"/>
        <w:rPr>
          <w:rFonts w:ascii="Arial" w:eastAsia="Calibri" w:hAnsi="Arial" w:cs="Arial"/>
        </w:rPr>
      </w:pPr>
      <w:r w:rsidRPr="00D637C5">
        <w:rPr>
          <w:rFonts w:ascii="Arial" w:eastAsia="Calibri" w:hAnsi="Arial" w:cs="Arial"/>
        </w:rPr>
        <w:t xml:space="preserve">La Subred Integrada de Servicios de Salud Norte no cuenta con un programa especializado para la entrega de tratamiento antirretroviral, ya que esta responsabilidad </w:t>
      </w:r>
      <w:r w:rsidR="00D82787" w:rsidRPr="00D637C5">
        <w:rPr>
          <w:rFonts w:ascii="Arial" w:eastAsia="Calibri" w:hAnsi="Arial" w:cs="Arial"/>
        </w:rPr>
        <w:t>es de</w:t>
      </w:r>
      <w:r w:rsidRPr="00D637C5">
        <w:rPr>
          <w:rFonts w:ascii="Arial" w:eastAsia="Calibri" w:hAnsi="Arial" w:cs="Arial"/>
        </w:rPr>
        <w:t xml:space="preserve"> las Entidades Administradoras de Planes de Beneficios (EAPB). Son estas entidades las encargadas de garantizar el suministro de medicamentos a sus afiliados, a través de su red de prestadores y puntos de dispensación.</w:t>
      </w:r>
    </w:p>
    <w:p w14:paraId="0023E4FC" w14:textId="77777777" w:rsidR="00CB063B" w:rsidRPr="00D637C5" w:rsidRDefault="00CB063B" w:rsidP="00D637C5">
      <w:pPr>
        <w:spacing w:after="0" w:line="240" w:lineRule="auto"/>
        <w:jc w:val="both"/>
        <w:rPr>
          <w:rFonts w:ascii="Arial" w:eastAsia="Calibri" w:hAnsi="Arial" w:cs="Arial"/>
        </w:rPr>
      </w:pPr>
    </w:p>
    <w:p w14:paraId="52D8F188" w14:textId="77777777" w:rsidR="00CB063B" w:rsidRPr="00D637C5" w:rsidRDefault="00CB063B" w:rsidP="00D637C5">
      <w:pPr>
        <w:spacing w:after="0" w:line="240" w:lineRule="auto"/>
        <w:jc w:val="both"/>
        <w:rPr>
          <w:rFonts w:ascii="Arial" w:eastAsia="Calibri" w:hAnsi="Arial" w:cs="Arial"/>
        </w:rPr>
      </w:pPr>
      <w:r w:rsidRPr="00D637C5">
        <w:rPr>
          <w:rFonts w:ascii="Arial" w:eastAsia="Calibri" w:hAnsi="Arial" w:cs="Arial"/>
        </w:rPr>
        <w:t>En cuanto a la disponibilidad de medicamentos antirretrovirales a nivel hospitalario, no se han registrado problemas de desabastecimiento. La Subred implementa mecanismos de seguimiento y control que permiten garantizar el abastecimiento continuo de estos medicamentos. Entre ellos se destacan:</w:t>
      </w:r>
    </w:p>
    <w:p w14:paraId="5D5BE13D" w14:textId="77777777" w:rsidR="00CB063B" w:rsidRPr="00D637C5" w:rsidRDefault="00CB063B" w:rsidP="00D637C5">
      <w:pPr>
        <w:spacing w:after="0" w:line="240" w:lineRule="auto"/>
        <w:jc w:val="both"/>
        <w:rPr>
          <w:rFonts w:ascii="Arial" w:eastAsia="Calibri" w:hAnsi="Arial" w:cs="Arial"/>
        </w:rPr>
      </w:pPr>
    </w:p>
    <w:p w14:paraId="67B6D44E" w14:textId="77777777" w:rsidR="00CB063B" w:rsidRPr="00D637C5" w:rsidRDefault="00CB063B" w:rsidP="00D637C5">
      <w:pPr>
        <w:numPr>
          <w:ilvl w:val="0"/>
          <w:numId w:val="40"/>
        </w:numPr>
        <w:tabs>
          <w:tab w:val="clear" w:pos="720"/>
          <w:tab w:val="num" w:pos="426"/>
        </w:tabs>
        <w:spacing w:after="0" w:line="240" w:lineRule="auto"/>
        <w:ind w:left="426"/>
        <w:jc w:val="both"/>
        <w:rPr>
          <w:rFonts w:ascii="Arial" w:eastAsia="Calibri" w:hAnsi="Arial" w:cs="Arial"/>
        </w:rPr>
      </w:pPr>
      <w:r w:rsidRPr="00D637C5">
        <w:rPr>
          <w:rFonts w:ascii="Arial" w:eastAsia="Calibri" w:hAnsi="Arial" w:cs="Arial"/>
          <w:u w:val="single"/>
        </w:rPr>
        <w:t>Control de inventarios mediante máximos y mínimos</w:t>
      </w:r>
      <w:r w:rsidRPr="00D637C5">
        <w:rPr>
          <w:rFonts w:ascii="Arial" w:eastAsia="Calibri" w:hAnsi="Arial" w:cs="Arial"/>
        </w:rPr>
        <w:t>, lo cual permite un monitoreo estricto de las existencias disponibles en los servicios farmacéuticos.</w:t>
      </w:r>
    </w:p>
    <w:p w14:paraId="6BFBB5BC" w14:textId="77777777" w:rsidR="00CB063B" w:rsidRPr="00D637C5" w:rsidRDefault="00CB063B" w:rsidP="00D637C5">
      <w:pPr>
        <w:numPr>
          <w:ilvl w:val="0"/>
          <w:numId w:val="40"/>
        </w:numPr>
        <w:tabs>
          <w:tab w:val="clear" w:pos="720"/>
          <w:tab w:val="num" w:pos="426"/>
        </w:tabs>
        <w:spacing w:after="0" w:line="240" w:lineRule="auto"/>
        <w:ind w:left="426"/>
        <w:jc w:val="both"/>
        <w:rPr>
          <w:rFonts w:ascii="Arial" w:eastAsia="Calibri" w:hAnsi="Arial" w:cs="Arial"/>
        </w:rPr>
      </w:pPr>
      <w:r w:rsidRPr="00D637C5">
        <w:rPr>
          <w:rFonts w:ascii="Arial" w:eastAsia="Calibri" w:hAnsi="Arial" w:cs="Arial"/>
          <w:u w:val="single"/>
        </w:rPr>
        <w:t>Seguimiento permanente a los contratos de adquisición de medicamentos</w:t>
      </w:r>
      <w:r w:rsidRPr="00D637C5">
        <w:rPr>
          <w:rFonts w:ascii="Arial" w:eastAsia="Calibri" w:hAnsi="Arial" w:cs="Arial"/>
        </w:rPr>
        <w:t>, asegurando que la formulación y ejecución contractual respondan a la demanda real.</w:t>
      </w:r>
    </w:p>
    <w:p w14:paraId="3277E1BD" w14:textId="77777777" w:rsidR="00CB063B" w:rsidRPr="00D637C5" w:rsidRDefault="00CB063B" w:rsidP="00D637C5">
      <w:pPr>
        <w:numPr>
          <w:ilvl w:val="0"/>
          <w:numId w:val="40"/>
        </w:numPr>
        <w:tabs>
          <w:tab w:val="clear" w:pos="720"/>
          <w:tab w:val="num" w:pos="426"/>
        </w:tabs>
        <w:spacing w:after="0" w:line="240" w:lineRule="auto"/>
        <w:ind w:left="426"/>
        <w:jc w:val="both"/>
        <w:rPr>
          <w:rFonts w:ascii="Arial" w:eastAsia="Calibri" w:hAnsi="Arial" w:cs="Arial"/>
        </w:rPr>
      </w:pPr>
      <w:r w:rsidRPr="00D637C5">
        <w:rPr>
          <w:rFonts w:ascii="Arial" w:eastAsia="Calibri" w:hAnsi="Arial" w:cs="Arial"/>
          <w:u w:val="single"/>
        </w:rPr>
        <w:t>Proyección de consumos y existencias</w:t>
      </w:r>
      <w:r w:rsidRPr="00D637C5">
        <w:rPr>
          <w:rFonts w:ascii="Arial" w:eastAsia="Calibri" w:hAnsi="Arial" w:cs="Arial"/>
        </w:rPr>
        <w:t>, que permite realizar pedidos a proveedores de manera anticipada, evitando interrupciones en el suministro.</w:t>
      </w:r>
    </w:p>
    <w:p w14:paraId="37F5F58D" w14:textId="77777777" w:rsidR="00CB063B" w:rsidRPr="00D637C5" w:rsidRDefault="00CB063B" w:rsidP="00D637C5">
      <w:pPr>
        <w:spacing w:after="0" w:line="240" w:lineRule="auto"/>
        <w:jc w:val="both"/>
        <w:rPr>
          <w:rFonts w:ascii="Arial" w:eastAsia="Calibri" w:hAnsi="Arial" w:cs="Arial"/>
        </w:rPr>
      </w:pPr>
    </w:p>
    <w:p w14:paraId="3C1BCDA0" w14:textId="28DCC172" w:rsidR="00CB063B" w:rsidRPr="00D637C5" w:rsidRDefault="00CB063B" w:rsidP="00D637C5">
      <w:pPr>
        <w:spacing w:after="0" w:line="240" w:lineRule="auto"/>
        <w:jc w:val="both"/>
        <w:rPr>
          <w:rFonts w:ascii="Arial" w:eastAsia="Calibri" w:hAnsi="Arial" w:cs="Arial"/>
        </w:rPr>
      </w:pPr>
      <w:r w:rsidRPr="00D637C5">
        <w:rPr>
          <w:rFonts w:ascii="Arial" w:eastAsia="Calibri" w:hAnsi="Arial" w:cs="Arial"/>
        </w:rPr>
        <w:t>Estas acciones permiten mantener niveles adecuados de inventario y asegurar la disponibilidad oportuna de medicamentos, respondiendo así a la demanda hospitalaria sin afectaciones por escasez.</w:t>
      </w:r>
    </w:p>
    <w:p w14:paraId="22FC4256" w14:textId="77777777" w:rsidR="00F769B6" w:rsidRPr="00D637C5" w:rsidRDefault="00F769B6" w:rsidP="00D637C5">
      <w:pPr>
        <w:spacing w:after="0" w:line="240" w:lineRule="auto"/>
        <w:ind w:left="426"/>
        <w:jc w:val="both"/>
        <w:rPr>
          <w:rFonts w:ascii="Arial" w:eastAsia="Calibri" w:hAnsi="Arial" w:cs="Arial"/>
        </w:rPr>
      </w:pPr>
    </w:p>
    <w:p w14:paraId="4373B09B" w14:textId="36CECD2A" w:rsidR="0068755B" w:rsidRPr="0068755B" w:rsidRDefault="0068755B" w:rsidP="0068755B">
      <w:pPr>
        <w:pStyle w:val="Prrafodelista"/>
        <w:numPr>
          <w:ilvl w:val="0"/>
          <w:numId w:val="10"/>
        </w:numPr>
        <w:autoSpaceDE w:val="0"/>
        <w:autoSpaceDN w:val="0"/>
        <w:adjustRightInd w:val="0"/>
        <w:spacing w:after="0" w:line="240" w:lineRule="auto"/>
        <w:jc w:val="both"/>
        <w:rPr>
          <w:rFonts w:ascii="Arial" w:hAnsi="Arial" w:cs="Arial"/>
          <w:color w:val="000000"/>
        </w:rPr>
      </w:pPr>
      <w:r w:rsidRPr="0068755B">
        <w:rPr>
          <w:rFonts w:ascii="Arial" w:hAnsi="Arial" w:cs="Arial"/>
          <w:color w:val="000000"/>
        </w:rPr>
        <w:t xml:space="preserve">¿Qué acciones o medidas se han tomado para evitar que personas en condición de vulnerabilidad sean excluidas del sistema de salud? </w:t>
      </w:r>
    </w:p>
    <w:p w14:paraId="7291D472" w14:textId="77777777" w:rsidR="0068755B" w:rsidRPr="00A52EDC" w:rsidRDefault="0068755B" w:rsidP="0068755B">
      <w:pPr>
        <w:pStyle w:val="Prrafodelista"/>
        <w:autoSpaceDE w:val="0"/>
        <w:autoSpaceDN w:val="0"/>
        <w:adjustRightInd w:val="0"/>
        <w:spacing w:after="0" w:line="240" w:lineRule="auto"/>
        <w:ind w:left="360"/>
        <w:jc w:val="both"/>
        <w:rPr>
          <w:rFonts w:ascii="Arial" w:hAnsi="Arial" w:cs="Arial"/>
          <w:color w:val="000000"/>
          <w:highlight w:val="yellow"/>
        </w:rPr>
      </w:pPr>
    </w:p>
    <w:p w14:paraId="484AF2B0" w14:textId="729A174C" w:rsidR="0068755B" w:rsidRDefault="0068755B" w:rsidP="0068755B">
      <w:pPr>
        <w:autoSpaceDE w:val="0"/>
        <w:autoSpaceDN w:val="0"/>
        <w:adjustRightInd w:val="0"/>
        <w:spacing w:after="0" w:line="240" w:lineRule="auto"/>
        <w:jc w:val="both"/>
        <w:rPr>
          <w:rFonts w:ascii="Arial" w:hAnsi="Arial" w:cs="Arial"/>
          <w:b/>
          <w:bCs/>
          <w:color w:val="000000"/>
        </w:rPr>
      </w:pPr>
      <w:r w:rsidRPr="00EF4358">
        <w:rPr>
          <w:rFonts w:ascii="Arial" w:hAnsi="Arial" w:cs="Arial"/>
          <w:b/>
          <w:bCs/>
          <w:color w:val="000000"/>
        </w:rPr>
        <w:t>Respuesta</w:t>
      </w:r>
      <w:r>
        <w:rPr>
          <w:rFonts w:ascii="Arial" w:hAnsi="Arial" w:cs="Arial"/>
          <w:b/>
          <w:bCs/>
          <w:color w:val="000000"/>
        </w:rPr>
        <w:t>:</w:t>
      </w:r>
    </w:p>
    <w:p w14:paraId="1C7CB6F2" w14:textId="77777777" w:rsidR="0068755B" w:rsidRPr="00EF4358" w:rsidRDefault="0068755B" w:rsidP="0068755B">
      <w:pPr>
        <w:autoSpaceDE w:val="0"/>
        <w:autoSpaceDN w:val="0"/>
        <w:adjustRightInd w:val="0"/>
        <w:spacing w:after="0" w:line="240" w:lineRule="auto"/>
        <w:jc w:val="both"/>
        <w:rPr>
          <w:rFonts w:ascii="Arial" w:hAnsi="Arial" w:cs="Arial"/>
          <w:b/>
          <w:bCs/>
          <w:color w:val="000000"/>
        </w:rPr>
      </w:pPr>
    </w:p>
    <w:p w14:paraId="7E4D359B" w14:textId="77777777" w:rsidR="0068755B" w:rsidRPr="005D453F" w:rsidRDefault="0068755B" w:rsidP="0068755B">
      <w:pPr>
        <w:spacing w:after="0" w:line="240" w:lineRule="auto"/>
        <w:jc w:val="both"/>
        <w:rPr>
          <w:rFonts w:ascii="Arial" w:eastAsia="Times New Roman" w:hAnsi="Arial" w:cs="Arial"/>
          <w:lang w:eastAsia="es-CO"/>
        </w:rPr>
      </w:pPr>
      <w:r w:rsidRPr="005D453F">
        <w:rPr>
          <w:rFonts w:ascii="Arial" w:eastAsia="Times New Roman" w:hAnsi="Arial" w:cs="Arial"/>
          <w:lang w:eastAsia="es-CO"/>
        </w:rPr>
        <w:t xml:space="preserve">Para garantizar el acceso equitativo a los servicios de salud y prevenir la exclusión de personas en condición de vulnerabilidad, </w:t>
      </w:r>
      <w:r>
        <w:rPr>
          <w:rFonts w:ascii="Arial" w:eastAsia="Times New Roman" w:hAnsi="Arial" w:cs="Arial"/>
          <w:lang w:eastAsia="es-CO"/>
        </w:rPr>
        <w:t xml:space="preserve">la Subred Norte </w:t>
      </w:r>
      <w:r w:rsidRPr="005D453F">
        <w:rPr>
          <w:rFonts w:ascii="Arial" w:eastAsia="Times New Roman" w:hAnsi="Arial" w:cs="Arial"/>
          <w:lang w:eastAsia="es-CO"/>
        </w:rPr>
        <w:t>ha implementado las siguientes acciones y medidas:</w:t>
      </w:r>
    </w:p>
    <w:p w14:paraId="730E7C2F" w14:textId="77777777" w:rsidR="0068755B" w:rsidRPr="005D453F" w:rsidRDefault="0068755B" w:rsidP="0068755B">
      <w:pPr>
        <w:numPr>
          <w:ilvl w:val="0"/>
          <w:numId w:val="49"/>
        </w:numPr>
        <w:tabs>
          <w:tab w:val="clear" w:pos="720"/>
          <w:tab w:val="num" w:pos="426"/>
        </w:tabs>
        <w:spacing w:after="0" w:line="240" w:lineRule="auto"/>
        <w:ind w:left="426"/>
        <w:jc w:val="both"/>
        <w:rPr>
          <w:rFonts w:ascii="Arial" w:eastAsia="Times New Roman" w:hAnsi="Arial" w:cs="Arial"/>
          <w:lang w:eastAsia="es-CO"/>
        </w:rPr>
      </w:pPr>
      <w:r w:rsidRPr="005D453F">
        <w:rPr>
          <w:rFonts w:ascii="Arial" w:eastAsia="Times New Roman" w:hAnsi="Arial" w:cs="Arial"/>
          <w:u w:val="single"/>
          <w:lang w:eastAsia="es-CO"/>
        </w:rPr>
        <w:t>Identificación y caracterización de la población vulnerable:</w:t>
      </w:r>
      <w:r w:rsidRPr="005D453F">
        <w:rPr>
          <w:rFonts w:ascii="Arial" w:eastAsia="Times New Roman" w:hAnsi="Arial" w:cs="Arial"/>
          <w:lang w:eastAsia="es-CO"/>
        </w:rPr>
        <w:t xml:space="preserve"> A través de bases de datos y estrategias de georreferenciación, se identifican personas en riesgo de exclusión para priorizar su atención e ingreso al sistema.</w:t>
      </w:r>
    </w:p>
    <w:p w14:paraId="0DBF011A" w14:textId="77777777" w:rsidR="0068755B" w:rsidRPr="005D453F" w:rsidRDefault="0068755B" w:rsidP="0068755B">
      <w:pPr>
        <w:numPr>
          <w:ilvl w:val="0"/>
          <w:numId w:val="49"/>
        </w:numPr>
        <w:tabs>
          <w:tab w:val="clear" w:pos="720"/>
          <w:tab w:val="num" w:pos="426"/>
        </w:tabs>
        <w:spacing w:after="0" w:line="240" w:lineRule="auto"/>
        <w:ind w:left="426"/>
        <w:jc w:val="both"/>
        <w:rPr>
          <w:rFonts w:ascii="Arial" w:eastAsia="Times New Roman" w:hAnsi="Arial" w:cs="Arial"/>
          <w:lang w:eastAsia="es-CO"/>
        </w:rPr>
      </w:pPr>
      <w:r w:rsidRPr="005D453F">
        <w:rPr>
          <w:rFonts w:ascii="Arial" w:eastAsia="Times New Roman" w:hAnsi="Arial" w:cs="Arial"/>
          <w:u w:val="single"/>
          <w:lang w:eastAsia="es-CO"/>
        </w:rPr>
        <w:t>Eliminación de barreras administrativas:</w:t>
      </w:r>
      <w:r w:rsidRPr="005D453F">
        <w:rPr>
          <w:rFonts w:ascii="Arial" w:eastAsia="Times New Roman" w:hAnsi="Arial" w:cs="Arial"/>
          <w:lang w:eastAsia="es-CO"/>
        </w:rPr>
        <w:t xml:space="preserve"> Se </w:t>
      </w:r>
      <w:r w:rsidRPr="00B75FFF">
        <w:rPr>
          <w:rFonts w:ascii="Arial" w:eastAsia="Times New Roman" w:hAnsi="Arial" w:cs="Arial"/>
          <w:lang w:eastAsia="es-CO"/>
        </w:rPr>
        <w:t>realizan mesas de trabajo para realizar revisión de los casos identificados y articulan acciones para la atención priorizada de esta población</w:t>
      </w:r>
    </w:p>
    <w:p w14:paraId="7399F6D1" w14:textId="77777777" w:rsidR="0068755B" w:rsidRPr="005D453F" w:rsidRDefault="0068755B" w:rsidP="0068755B">
      <w:pPr>
        <w:numPr>
          <w:ilvl w:val="0"/>
          <w:numId w:val="49"/>
        </w:numPr>
        <w:tabs>
          <w:tab w:val="clear" w:pos="720"/>
          <w:tab w:val="num" w:pos="426"/>
        </w:tabs>
        <w:spacing w:after="0" w:line="240" w:lineRule="auto"/>
        <w:ind w:left="426"/>
        <w:jc w:val="both"/>
        <w:rPr>
          <w:rFonts w:ascii="Arial" w:eastAsia="Times New Roman" w:hAnsi="Arial" w:cs="Arial"/>
          <w:lang w:eastAsia="es-CO"/>
        </w:rPr>
      </w:pPr>
      <w:r w:rsidRPr="005D453F">
        <w:rPr>
          <w:rFonts w:ascii="Arial" w:eastAsia="Times New Roman" w:hAnsi="Arial" w:cs="Arial"/>
          <w:u w:val="single"/>
          <w:lang w:eastAsia="es-CO"/>
        </w:rPr>
        <w:t>Articulación interinstitucional:</w:t>
      </w:r>
      <w:r w:rsidRPr="005D453F">
        <w:rPr>
          <w:rFonts w:ascii="Arial" w:eastAsia="Times New Roman" w:hAnsi="Arial" w:cs="Arial"/>
          <w:lang w:eastAsia="es-CO"/>
        </w:rPr>
        <w:t xml:space="preserve"> Se coordinan acciones con entidades como el ICBF, Unidad para las Víctimas, Defensoría del Pueblo, y gobiernos locales para fortalecer el acompañamiento y acceso efectivo a servicios de salud.</w:t>
      </w:r>
    </w:p>
    <w:p w14:paraId="749EAEDA" w14:textId="77777777" w:rsidR="0068755B" w:rsidRPr="005D453F" w:rsidRDefault="0068755B" w:rsidP="0068755B">
      <w:pPr>
        <w:numPr>
          <w:ilvl w:val="0"/>
          <w:numId w:val="49"/>
        </w:numPr>
        <w:tabs>
          <w:tab w:val="clear" w:pos="720"/>
          <w:tab w:val="num" w:pos="426"/>
        </w:tabs>
        <w:spacing w:after="0" w:line="240" w:lineRule="auto"/>
        <w:ind w:left="426"/>
        <w:jc w:val="both"/>
        <w:rPr>
          <w:rFonts w:ascii="Arial" w:eastAsia="Times New Roman" w:hAnsi="Arial" w:cs="Arial"/>
          <w:lang w:eastAsia="es-CO"/>
        </w:rPr>
      </w:pPr>
      <w:r w:rsidRPr="005D453F">
        <w:rPr>
          <w:rFonts w:ascii="Arial" w:eastAsia="Times New Roman" w:hAnsi="Arial" w:cs="Arial"/>
          <w:u w:val="single"/>
          <w:lang w:eastAsia="es-CO"/>
        </w:rPr>
        <w:t>Estrategias de atención diferencial:</w:t>
      </w:r>
      <w:r w:rsidRPr="005D453F">
        <w:rPr>
          <w:rFonts w:ascii="Arial" w:eastAsia="Times New Roman" w:hAnsi="Arial" w:cs="Arial"/>
          <w:lang w:eastAsia="es-CO"/>
        </w:rPr>
        <w:t xml:space="preserve"> Se han implementado rutas integrales de atención en salud (RIAS) con enfoque diferencial, que reconocen las condiciones particulares de grupos vulnerables y garantizan servicios adecuados a sus necesidades.</w:t>
      </w:r>
    </w:p>
    <w:p w14:paraId="06A6D603" w14:textId="77777777" w:rsidR="0068755B" w:rsidRPr="005D453F" w:rsidRDefault="0068755B" w:rsidP="0068755B">
      <w:pPr>
        <w:numPr>
          <w:ilvl w:val="0"/>
          <w:numId w:val="49"/>
        </w:numPr>
        <w:tabs>
          <w:tab w:val="clear" w:pos="720"/>
          <w:tab w:val="num" w:pos="426"/>
        </w:tabs>
        <w:spacing w:after="0" w:line="240" w:lineRule="auto"/>
        <w:ind w:left="426"/>
        <w:jc w:val="both"/>
        <w:rPr>
          <w:rFonts w:ascii="Arial" w:eastAsia="Times New Roman" w:hAnsi="Arial" w:cs="Arial"/>
          <w:lang w:eastAsia="es-CO"/>
        </w:rPr>
      </w:pPr>
      <w:r w:rsidRPr="005D453F">
        <w:rPr>
          <w:rFonts w:ascii="Arial" w:eastAsia="Times New Roman" w:hAnsi="Arial" w:cs="Arial"/>
          <w:u w:val="single"/>
          <w:lang w:eastAsia="es-CO"/>
        </w:rPr>
        <w:lastRenderedPageBreak/>
        <w:t>Atención prioritaria y programas especiales:</w:t>
      </w:r>
      <w:r w:rsidRPr="005D453F">
        <w:rPr>
          <w:rFonts w:ascii="Arial" w:eastAsia="Times New Roman" w:hAnsi="Arial" w:cs="Arial"/>
          <w:lang w:eastAsia="es-CO"/>
        </w:rPr>
        <w:t xml:space="preserve"> Se han diseñado programas específicos para grupos como mujeres gestantes, niños y niñas, adultos mayores y personas con discapacidad, para garantizar su inclusión y continuidad en el sistema.</w:t>
      </w:r>
    </w:p>
    <w:p w14:paraId="53F1CFF5" w14:textId="28365BD6" w:rsidR="0068755B" w:rsidRDefault="0068755B" w:rsidP="0068755B">
      <w:pPr>
        <w:pStyle w:val="Prrafodelista"/>
        <w:spacing w:after="0" w:line="240" w:lineRule="auto"/>
        <w:ind w:left="426"/>
        <w:jc w:val="both"/>
        <w:rPr>
          <w:rFonts w:ascii="Arial" w:eastAsia="Calibri" w:hAnsi="Arial" w:cs="Arial"/>
        </w:rPr>
      </w:pPr>
    </w:p>
    <w:p w14:paraId="3C7175D6" w14:textId="7A0604C4"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Mencione, ¿Cómo se hace el seguimiento a los pacientes para garantizar que continúen con sus tratamientos sin interrupciones? </w:t>
      </w:r>
    </w:p>
    <w:p w14:paraId="012031D9" w14:textId="77777777" w:rsidR="00801F04" w:rsidRPr="00D637C5" w:rsidRDefault="00801F04" w:rsidP="00D637C5">
      <w:pPr>
        <w:pStyle w:val="Prrafodelista"/>
        <w:spacing w:after="0" w:line="240" w:lineRule="auto"/>
        <w:ind w:left="426"/>
        <w:jc w:val="both"/>
        <w:rPr>
          <w:rFonts w:ascii="Arial" w:eastAsia="Calibri" w:hAnsi="Arial" w:cs="Arial"/>
        </w:rPr>
      </w:pPr>
    </w:p>
    <w:p w14:paraId="474D475B" w14:textId="4B24FB44" w:rsidR="00CD7B8C" w:rsidRPr="00D637C5" w:rsidRDefault="00CD7B8C"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64C84AB3" w14:textId="77777777" w:rsidR="00801F04" w:rsidRPr="00D637C5" w:rsidRDefault="00801F04" w:rsidP="00D637C5">
      <w:pPr>
        <w:spacing w:after="0" w:line="240" w:lineRule="auto"/>
        <w:jc w:val="both"/>
        <w:rPr>
          <w:rFonts w:ascii="Arial" w:eastAsia="Calibri" w:hAnsi="Arial" w:cs="Arial"/>
          <w:b/>
          <w:bCs/>
        </w:rPr>
      </w:pPr>
    </w:p>
    <w:p w14:paraId="6A107081" w14:textId="752C1CDE" w:rsidR="008C7671" w:rsidRPr="00D637C5" w:rsidRDefault="008C7671" w:rsidP="00D637C5">
      <w:pPr>
        <w:spacing w:after="0" w:line="240" w:lineRule="auto"/>
        <w:jc w:val="both"/>
        <w:rPr>
          <w:rFonts w:ascii="Arial" w:eastAsia="Calibri" w:hAnsi="Arial" w:cs="Arial"/>
        </w:rPr>
      </w:pPr>
      <w:r w:rsidRPr="00D637C5">
        <w:rPr>
          <w:rFonts w:ascii="Arial" w:eastAsia="Calibri" w:hAnsi="Arial" w:cs="Arial"/>
        </w:rPr>
        <w:t>La Subred Integrada de Servicios de Salud Norte E.S.E</w:t>
      </w:r>
      <w:r w:rsidR="00864F2B" w:rsidRPr="00D637C5">
        <w:rPr>
          <w:rFonts w:ascii="Arial" w:eastAsia="Calibri" w:hAnsi="Arial" w:cs="Arial"/>
        </w:rPr>
        <w:t xml:space="preserve"> desde la Ruta de Atención de Enfermedades Infecciosas realiza </w:t>
      </w:r>
      <w:r w:rsidRPr="00D637C5">
        <w:rPr>
          <w:rFonts w:ascii="Arial" w:eastAsia="Calibri" w:hAnsi="Arial" w:cs="Arial"/>
        </w:rPr>
        <w:t xml:space="preserve">en el acompañamiento y seguimiento integral de los pacientes diagnosticados con VIH, a través </w:t>
      </w:r>
      <w:r w:rsidR="00864F2B" w:rsidRPr="00D637C5">
        <w:rPr>
          <w:rFonts w:ascii="Arial" w:eastAsia="Calibri" w:hAnsi="Arial" w:cs="Arial"/>
        </w:rPr>
        <w:t xml:space="preserve">el </w:t>
      </w:r>
      <w:r w:rsidRPr="00D637C5">
        <w:rPr>
          <w:rFonts w:ascii="Arial" w:eastAsia="Calibri" w:hAnsi="Arial" w:cs="Arial"/>
        </w:rPr>
        <w:t>seguimiento telefónico</w:t>
      </w:r>
      <w:r w:rsidR="006B37E3" w:rsidRPr="00D637C5">
        <w:rPr>
          <w:rFonts w:ascii="Arial" w:eastAsia="Calibri" w:hAnsi="Arial" w:cs="Arial"/>
        </w:rPr>
        <w:t xml:space="preserve"> a</w:t>
      </w:r>
      <w:r w:rsidR="00D87827" w:rsidRPr="00D637C5">
        <w:rPr>
          <w:rFonts w:ascii="Arial" w:eastAsia="Calibri" w:hAnsi="Arial" w:cs="Arial"/>
        </w:rPr>
        <w:t xml:space="preserve"> </w:t>
      </w:r>
      <w:r w:rsidR="006B37E3" w:rsidRPr="00D637C5">
        <w:rPr>
          <w:rFonts w:ascii="Arial" w:eastAsia="Calibri" w:hAnsi="Arial" w:cs="Arial"/>
        </w:rPr>
        <w:t xml:space="preserve">los usuarios identificados </w:t>
      </w:r>
      <w:r w:rsidRPr="00D637C5">
        <w:rPr>
          <w:rFonts w:ascii="Arial" w:eastAsia="Calibri" w:hAnsi="Arial" w:cs="Arial"/>
        </w:rPr>
        <w:t xml:space="preserve">en los servicios de consulta externa, urgencias y </w:t>
      </w:r>
      <w:r w:rsidR="00855149" w:rsidRPr="00D637C5">
        <w:rPr>
          <w:rFonts w:ascii="Arial" w:eastAsia="Calibri" w:hAnsi="Arial" w:cs="Arial"/>
        </w:rPr>
        <w:t>hospitalización, donde se realizan las siguientes actividades:</w:t>
      </w:r>
    </w:p>
    <w:p w14:paraId="1D89E6E3" w14:textId="6CCC0919" w:rsidR="008C7671"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Información y orientación al paciente sobre su diagnóstico, plan de tratamiento y derechos en salud.</w:t>
      </w:r>
    </w:p>
    <w:p w14:paraId="4E6B669C" w14:textId="30430EEA" w:rsidR="008C7671"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Asignación de citas para el inicio de tratamiento antirretroviral y controles posteriores</w:t>
      </w:r>
      <w:r w:rsidR="009A0113" w:rsidRPr="00D637C5">
        <w:rPr>
          <w:rFonts w:ascii="Arial" w:eastAsia="Calibri" w:hAnsi="Arial" w:cs="Arial"/>
        </w:rPr>
        <w:t xml:space="preserve"> </w:t>
      </w:r>
      <w:r w:rsidR="00855149" w:rsidRPr="00D637C5">
        <w:rPr>
          <w:rFonts w:ascii="Arial" w:eastAsia="Calibri" w:hAnsi="Arial" w:cs="Arial"/>
        </w:rPr>
        <w:t>de</w:t>
      </w:r>
      <w:r w:rsidR="009A0113" w:rsidRPr="00D637C5">
        <w:rPr>
          <w:rFonts w:ascii="Arial" w:eastAsia="Calibri" w:hAnsi="Arial" w:cs="Arial"/>
        </w:rPr>
        <w:t xml:space="preserve"> acuerdo a la autorización previa de EAPB</w:t>
      </w:r>
      <w:r w:rsidRPr="00D637C5">
        <w:rPr>
          <w:rFonts w:ascii="Arial" w:eastAsia="Calibri" w:hAnsi="Arial" w:cs="Arial"/>
        </w:rPr>
        <w:t>.</w:t>
      </w:r>
    </w:p>
    <w:p w14:paraId="4E6CBC6D" w14:textId="77777777" w:rsidR="008C7671"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Seguimiento a la adherencia terapéutica, identificación de efectos adversos y resolución de barreras de acceso.</w:t>
      </w:r>
    </w:p>
    <w:p w14:paraId="679B2C55" w14:textId="77777777" w:rsidR="008C7671"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Apoyo en la gestión de citas para pruebas confirmatorias, cumplimiento del algoritmo diagnóstico y control de comorbilidades.</w:t>
      </w:r>
    </w:p>
    <w:p w14:paraId="7EACF01F" w14:textId="77777777" w:rsidR="008C7671"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Verificación de inclusión en el programa de atención integral para personas con VIH.</w:t>
      </w:r>
    </w:p>
    <w:p w14:paraId="408578D8" w14:textId="77777777" w:rsidR="008C7671"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Gestión de casos que requieren portabilidad o cambio de IPS primaria.</w:t>
      </w:r>
    </w:p>
    <w:p w14:paraId="6B92545C" w14:textId="77777777" w:rsidR="008C7671"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Detección de necesidades no resueltas en temas de salud, incluyendo retrasos en la entrega de medicamentos.</w:t>
      </w:r>
    </w:p>
    <w:p w14:paraId="7381A011" w14:textId="2CD224CF" w:rsidR="00CD7B8C" w:rsidRPr="00D637C5" w:rsidRDefault="008C7671" w:rsidP="00D637C5">
      <w:pPr>
        <w:pStyle w:val="Prrafodelista"/>
        <w:numPr>
          <w:ilvl w:val="0"/>
          <w:numId w:val="43"/>
        </w:numPr>
        <w:spacing w:after="0" w:line="240" w:lineRule="auto"/>
        <w:ind w:left="426"/>
        <w:jc w:val="both"/>
        <w:rPr>
          <w:rFonts w:ascii="Arial" w:eastAsia="Calibri" w:hAnsi="Arial" w:cs="Arial"/>
        </w:rPr>
      </w:pPr>
      <w:r w:rsidRPr="00D637C5">
        <w:rPr>
          <w:rFonts w:ascii="Arial" w:eastAsia="Calibri" w:hAnsi="Arial" w:cs="Arial"/>
        </w:rPr>
        <w:t xml:space="preserve">Búsqueda activa de pacientes que han interrumpido su seguimiento </w:t>
      </w:r>
      <w:r w:rsidR="00BE1BFC" w:rsidRPr="00D637C5">
        <w:rPr>
          <w:rFonts w:ascii="Arial" w:eastAsia="Calibri" w:hAnsi="Arial" w:cs="Arial"/>
        </w:rPr>
        <w:t>o no han iniciado tratamiento, para facilitar su reincorporación al sistema de atención.</w:t>
      </w:r>
    </w:p>
    <w:p w14:paraId="5C88A711" w14:textId="77777777" w:rsidR="00BE1BFC" w:rsidRPr="00D637C5" w:rsidRDefault="00BE1BFC" w:rsidP="00D637C5">
      <w:pPr>
        <w:spacing w:after="0" w:line="240" w:lineRule="auto"/>
        <w:jc w:val="both"/>
        <w:rPr>
          <w:rFonts w:ascii="Arial" w:eastAsia="Calibri" w:hAnsi="Arial" w:cs="Arial"/>
        </w:rPr>
      </w:pPr>
    </w:p>
    <w:p w14:paraId="6DB7DF2A" w14:textId="72E6A903" w:rsidR="007F7A57" w:rsidRPr="00D637C5" w:rsidRDefault="00EC7321" w:rsidP="00D637C5">
      <w:pPr>
        <w:pStyle w:val="Prrafodelista"/>
        <w:numPr>
          <w:ilvl w:val="0"/>
          <w:numId w:val="10"/>
        </w:numPr>
        <w:spacing w:after="0" w:line="240" w:lineRule="auto"/>
        <w:ind w:left="426"/>
        <w:jc w:val="both"/>
        <w:rPr>
          <w:rFonts w:ascii="Arial" w:eastAsia="Calibri" w:hAnsi="Arial" w:cs="Arial"/>
          <w:b/>
          <w:bCs/>
        </w:rPr>
      </w:pPr>
      <w:r w:rsidRPr="00D637C5">
        <w:rPr>
          <w:rFonts w:ascii="Arial" w:eastAsia="Calibri" w:hAnsi="Arial" w:cs="Arial"/>
        </w:rPr>
        <w:t>¿Qué estrategias existen para garantizar que la población migrante en el distrito tenga acceso a pruebas, diagnóstico y tratamiento del VIH?</w:t>
      </w:r>
    </w:p>
    <w:p w14:paraId="15EEDF30" w14:textId="77777777" w:rsidR="00801F04" w:rsidRPr="00D637C5" w:rsidRDefault="00801F04" w:rsidP="00D637C5">
      <w:pPr>
        <w:pStyle w:val="Prrafodelista"/>
        <w:spacing w:after="0" w:line="240" w:lineRule="auto"/>
        <w:ind w:left="426"/>
        <w:jc w:val="both"/>
        <w:rPr>
          <w:rFonts w:ascii="Arial" w:eastAsia="Calibri" w:hAnsi="Arial" w:cs="Arial"/>
          <w:b/>
          <w:bCs/>
        </w:rPr>
      </w:pPr>
    </w:p>
    <w:p w14:paraId="2EE99687" w14:textId="07F4FB19" w:rsidR="007F7A57" w:rsidRPr="00D637C5" w:rsidRDefault="007F7A57"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5C51AC92" w14:textId="77777777" w:rsidR="00801F04" w:rsidRPr="00D637C5" w:rsidRDefault="00801F04" w:rsidP="00D637C5">
      <w:pPr>
        <w:spacing w:after="0" w:line="240" w:lineRule="auto"/>
        <w:jc w:val="both"/>
        <w:rPr>
          <w:rFonts w:ascii="Arial" w:eastAsia="Calibri" w:hAnsi="Arial" w:cs="Arial"/>
          <w:b/>
          <w:bCs/>
        </w:rPr>
      </w:pPr>
    </w:p>
    <w:p w14:paraId="2B27D03D" w14:textId="77777777" w:rsidR="00E10E98" w:rsidRPr="00D637C5" w:rsidRDefault="00E10E98" w:rsidP="00D637C5">
      <w:pPr>
        <w:spacing w:after="0" w:line="240" w:lineRule="auto"/>
        <w:jc w:val="both"/>
        <w:rPr>
          <w:rFonts w:ascii="Arial" w:eastAsia="Calibri" w:hAnsi="Arial" w:cs="Arial"/>
        </w:rPr>
      </w:pPr>
      <w:r w:rsidRPr="00D637C5">
        <w:rPr>
          <w:rFonts w:ascii="Arial" w:eastAsia="Calibri" w:hAnsi="Arial" w:cs="Arial"/>
        </w:rPr>
        <w:t>En el marco del Convenio del Plan de Intervenciones Colectivas (PIC) entre la Subred Integrada de Servicios de Salud Norte E.S.E. y la Secretaría Distrital de Salud, se implementan diversas acciones para garantizar el acceso a pruebas, diagnóstico y tratamiento del VIH para toda la población, sin distinción de nacionalidad.</w:t>
      </w:r>
    </w:p>
    <w:p w14:paraId="316C877B" w14:textId="77777777" w:rsidR="00E10E98" w:rsidRPr="00D637C5" w:rsidRDefault="00E10E98" w:rsidP="00D637C5">
      <w:pPr>
        <w:spacing w:after="0" w:line="240" w:lineRule="auto"/>
        <w:jc w:val="both"/>
        <w:rPr>
          <w:rFonts w:ascii="Arial" w:eastAsia="Calibri" w:hAnsi="Arial" w:cs="Arial"/>
        </w:rPr>
      </w:pPr>
    </w:p>
    <w:p w14:paraId="2B9652ED" w14:textId="77777777" w:rsidR="00E10E98" w:rsidRPr="00D637C5" w:rsidRDefault="00E10E98" w:rsidP="00D637C5">
      <w:pPr>
        <w:spacing w:after="0" w:line="240" w:lineRule="auto"/>
        <w:jc w:val="both"/>
        <w:rPr>
          <w:rFonts w:ascii="Arial" w:eastAsia="Calibri" w:hAnsi="Arial" w:cs="Arial"/>
        </w:rPr>
      </w:pPr>
      <w:r w:rsidRPr="00D637C5">
        <w:rPr>
          <w:rFonts w:ascii="Arial" w:eastAsia="Calibri" w:hAnsi="Arial" w:cs="Arial"/>
        </w:rPr>
        <w:t xml:space="preserve">Desde el </w:t>
      </w:r>
      <w:r w:rsidRPr="00D637C5">
        <w:rPr>
          <w:rFonts w:ascii="Arial" w:eastAsia="Calibri" w:hAnsi="Arial" w:cs="Arial"/>
          <w:u w:val="single"/>
        </w:rPr>
        <w:t>entorno institucional</w:t>
      </w:r>
      <w:r w:rsidRPr="00D637C5">
        <w:rPr>
          <w:rFonts w:ascii="Arial" w:eastAsia="Calibri" w:hAnsi="Arial" w:cs="Arial"/>
        </w:rPr>
        <w:t xml:space="preserve">, se realizan tamizajes para VIH en diferentes poblaciones vulnerables, como habitantes de calle, personas privadas de la libertad, adolescentes en el Sistema de Responsabilidad Penal y usuarios de la protección infantil del ICBF. Estas actividades se desarrollan sin barreras, ofreciendo pruebas rápidas de VIH, y en caso de un diagnóstico positivo, se coordina con la ruta de atención especializada en enfermedades </w:t>
      </w:r>
      <w:r w:rsidRPr="00D637C5">
        <w:rPr>
          <w:rFonts w:ascii="Arial" w:eastAsia="Calibri" w:hAnsi="Arial" w:cs="Arial"/>
        </w:rPr>
        <w:lastRenderedPageBreak/>
        <w:t>infecciosas para asegurar la inclusión en los programas de tratamiento, a través de convenios existentes con organizaciones cooperantes.</w:t>
      </w:r>
    </w:p>
    <w:p w14:paraId="40F80E63" w14:textId="77777777" w:rsidR="00E10E98" w:rsidRPr="00D637C5" w:rsidRDefault="00E10E98" w:rsidP="00D637C5">
      <w:pPr>
        <w:spacing w:after="0" w:line="240" w:lineRule="auto"/>
        <w:jc w:val="both"/>
        <w:rPr>
          <w:rFonts w:ascii="Arial" w:eastAsia="Calibri" w:hAnsi="Arial" w:cs="Arial"/>
        </w:rPr>
      </w:pPr>
    </w:p>
    <w:p w14:paraId="074CBFF7" w14:textId="6B68F4D4" w:rsidR="00E10E98" w:rsidRPr="00D637C5" w:rsidRDefault="00E10E98" w:rsidP="00D637C5">
      <w:pPr>
        <w:spacing w:after="0" w:line="240" w:lineRule="auto"/>
        <w:jc w:val="both"/>
        <w:rPr>
          <w:rFonts w:ascii="Arial" w:eastAsia="Calibri" w:hAnsi="Arial" w:cs="Arial"/>
        </w:rPr>
      </w:pPr>
      <w:r w:rsidRPr="00D637C5">
        <w:rPr>
          <w:rFonts w:ascii="Arial" w:eastAsia="Calibri" w:hAnsi="Arial" w:cs="Arial"/>
        </w:rPr>
        <w:t xml:space="preserve">Aunque no existen estrategias exclusivas para la población migrante dentro del componente “Bienestar en Nuestro Entorno Educativo”, en el </w:t>
      </w:r>
      <w:r w:rsidRPr="00D637C5">
        <w:rPr>
          <w:rFonts w:ascii="Arial" w:eastAsia="Calibri" w:hAnsi="Arial" w:cs="Arial"/>
          <w:u w:val="single"/>
        </w:rPr>
        <w:t>entorno educativo</w:t>
      </w:r>
      <w:r w:rsidRPr="00D637C5">
        <w:rPr>
          <w:rFonts w:ascii="Arial" w:eastAsia="Calibri" w:hAnsi="Arial" w:cs="Arial"/>
        </w:rPr>
        <w:t xml:space="preserve"> se realizan acciones de promoción y prevención, como los tamizajes extramurales de VIH, sífilis y hepatitis B, están disponibles para todos los interesados, incluidos los migrantes. Estas actividades se realizan bajo los lineamientos establecidos en la Resolución 1314 de 2020 y la Resolución 3280 de 2018, que permiten el acceso libre a las pruebas para todas las personas mayores de 12 años, especialmente aquellas con factores de riesgo.</w:t>
      </w:r>
    </w:p>
    <w:p w14:paraId="266D0B99" w14:textId="77777777" w:rsidR="00E10E98" w:rsidRPr="00D637C5" w:rsidRDefault="00E10E98" w:rsidP="00D637C5">
      <w:pPr>
        <w:spacing w:after="0" w:line="240" w:lineRule="auto"/>
        <w:jc w:val="both"/>
        <w:rPr>
          <w:rFonts w:ascii="Arial" w:eastAsia="Calibri" w:hAnsi="Arial" w:cs="Arial"/>
        </w:rPr>
      </w:pPr>
    </w:p>
    <w:p w14:paraId="4062AE25" w14:textId="77777777" w:rsidR="00E10E98" w:rsidRPr="00D637C5" w:rsidRDefault="00E10E98" w:rsidP="00D637C5">
      <w:pPr>
        <w:spacing w:after="0" w:line="240" w:lineRule="auto"/>
        <w:jc w:val="both"/>
        <w:rPr>
          <w:rFonts w:ascii="Arial" w:eastAsia="Calibri" w:hAnsi="Arial" w:cs="Arial"/>
        </w:rPr>
      </w:pPr>
      <w:r w:rsidRPr="00D637C5">
        <w:rPr>
          <w:rFonts w:ascii="Arial" w:eastAsia="Calibri" w:hAnsi="Arial" w:cs="Arial"/>
          <w:u w:val="single"/>
        </w:rPr>
        <w:t>El Entorno Cuidador Comunitario</w:t>
      </w:r>
      <w:r w:rsidRPr="00D637C5">
        <w:rPr>
          <w:rFonts w:ascii="Arial" w:eastAsia="Calibri" w:hAnsi="Arial" w:cs="Arial"/>
        </w:rPr>
        <w:t xml:space="preserve"> también juega un papel clave, realizando actividades dirigidas a grupos vulnerables, incluyendo a migrantes. Esto incluye la toma de pruebas rápidas de VIH, con confirmación en caso de ser positivas, y la canalización de los usuarios a servicios de salud para iniciar su tratamiento. En el caso de migrantes que no están afiliados al sistema de salud, se cuenta con el apoyo de fundaciones sin ánimo de lucro que gestionan el acceso a tratamiento.</w:t>
      </w:r>
    </w:p>
    <w:p w14:paraId="24BF98CF" w14:textId="77777777" w:rsidR="00E10E98" w:rsidRPr="00D637C5" w:rsidRDefault="00E10E98" w:rsidP="00D637C5">
      <w:pPr>
        <w:spacing w:after="0" w:line="240" w:lineRule="auto"/>
        <w:jc w:val="both"/>
        <w:rPr>
          <w:rFonts w:ascii="Arial" w:eastAsia="Calibri" w:hAnsi="Arial" w:cs="Arial"/>
        </w:rPr>
      </w:pPr>
    </w:p>
    <w:p w14:paraId="2A62696D" w14:textId="250582BC" w:rsidR="00FF24CE" w:rsidRPr="00D637C5" w:rsidRDefault="00E10E98" w:rsidP="00D637C5">
      <w:pPr>
        <w:spacing w:after="0" w:line="240" w:lineRule="auto"/>
        <w:jc w:val="both"/>
        <w:rPr>
          <w:rFonts w:ascii="Arial" w:eastAsia="Calibri" w:hAnsi="Arial" w:cs="Arial"/>
        </w:rPr>
      </w:pPr>
      <w:r w:rsidRPr="00D637C5">
        <w:rPr>
          <w:rFonts w:ascii="Arial" w:eastAsia="Calibri" w:hAnsi="Arial" w:cs="Arial"/>
        </w:rPr>
        <w:t xml:space="preserve">Por otro lado, el componente de trabajo sexual </w:t>
      </w:r>
      <w:r w:rsidR="00530716" w:rsidRPr="00D637C5">
        <w:rPr>
          <w:rFonts w:ascii="Arial" w:eastAsia="Calibri" w:hAnsi="Arial" w:cs="Arial"/>
        </w:rPr>
        <w:t xml:space="preserve">del </w:t>
      </w:r>
      <w:r w:rsidR="00530716" w:rsidRPr="00D637C5">
        <w:rPr>
          <w:rFonts w:ascii="Arial" w:eastAsia="Calibri" w:hAnsi="Arial" w:cs="Arial"/>
          <w:u w:val="single"/>
        </w:rPr>
        <w:t xml:space="preserve">entorno </w:t>
      </w:r>
      <w:r w:rsidR="00CD7362" w:rsidRPr="00D637C5">
        <w:rPr>
          <w:rFonts w:ascii="Arial" w:eastAsia="Calibri" w:hAnsi="Arial" w:cs="Arial"/>
          <w:u w:val="single"/>
        </w:rPr>
        <w:t xml:space="preserve">Laboral </w:t>
      </w:r>
      <w:r w:rsidRPr="00D637C5">
        <w:rPr>
          <w:rFonts w:ascii="Arial" w:eastAsia="Calibri" w:hAnsi="Arial" w:cs="Arial"/>
        </w:rPr>
        <w:t xml:space="preserve">también </w:t>
      </w:r>
      <w:r w:rsidR="00CD7362" w:rsidRPr="00D637C5">
        <w:rPr>
          <w:rFonts w:ascii="Arial" w:eastAsia="Calibri" w:hAnsi="Arial" w:cs="Arial"/>
        </w:rPr>
        <w:t xml:space="preserve">se </w:t>
      </w:r>
      <w:r w:rsidRPr="00D637C5">
        <w:rPr>
          <w:rFonts w:ascii="Arial" w:eastAsia="Calibri" w:hAnsi="Arial" w:cs="Arial"/>
        </w:rPr>
        <w:t>implementa</w:t>
      </w:r>
      <w:r w:rsidR="00CD7362" w:rsidRPr="00D637C5">
        <w:rPr>
          <w:rFonts w:ascii="Arial" w:eastAsia="Calibri" w:hAnsi="Arial" w:cs="Arial"/>
        </w:rPr>
        <w:t>n</w:t>
      </w:r>
      <w:r w:rsidRPr="00D637C5">
        <w:rPr>
          <w:rFonts w:ascii="Arial" w:eastAsia="Calibri" w:hAnsi="Arial" w:cs="Arial"/>
        </w:rPr>
        <w:t xml:space="preserve"> estrategias sin barreras de estatus migratorio, realizando pruebas rápidas de VIH y brindando acompañamiento a los migrantes, tanto regularizados como no regularizados, para asegurar su inclusión en el sistema de salud y la continuidad del tratamiento. Se articula con organizaciones como Red Somos, AID FOR AIDS y AHF para gestionar el tratamiento de los migrantes no regularizados.</w:t>
      </w:r>
    </w:p>
    <w:p w14:paraId="2B30E9AE" w14:textId="77777777" w:rsidR="00CD7362" w:rsidRPr="00D637C5" w:rsidRDefault="00CD7362" w:rsidP="00D637C5">
      <w:pPr>
        <w:spacing w:after="0" w:line="240" w:lineRule="auto"/>
        <w:jc w:val="both"/>
        <w:rPr>
          <w:rFonts w:ascii="Arial" w:eastAsia="Calibri" w:hAnsi="Arial" w:cs="Arial"/>
          <w:b/>
          <w:bCs/>
        </w:rPr>
      </w:pPr>
    </w:p>
    <w:p w14:paraId="69347138" w14:textId="03EA0260" w:rsidR="007F7A57" w:rsidRPr="00D637C5" w:rsidRDefault="00200461" w:rsidP="00D637C5">
      <w:pPr>
        <w:spacing w:after="0" w:line="240" w:lineRule="auto"/>
        <w:jc w:val="both"/>
        <w:rPr>
          <w:rFonts w:ascii="Arial" w:eastAsia="Calibri" w:hAnsi="Arial" w:cs="Arial"/>
          <w:lang w:eastAsia="es-CO"/>
        </w:rPr>
      </w:pPr>
      <w:r w:rsidRPr="00D637C5">
        <w:rPr>
          <w:rFonts w:ascii="Arial" w:eastAsia="Calibri" w:hAnsi="Arial" w:cs="Arial"/>
          <w:lang w:eastAsia="es-CO"/>
        </w:rPr>
        <w:t>De manera complementaria, e</w:t>
      </w:r>
      <w:r w:rsidR="007F7A57" w:rsidRPr="00D637C5">
        <w:rPr>
          <w:rFonts w:ascii="Arial" w:eastAsia="Calibri" w:hAnsi="Arial" w:cs="Arial"/>
          <w:lang w:eastAsia="es-CO"/>
        </w:rPr>
        <w:t xml:space="preserve">n el marco del Convenio Enterritorio, para garantizar que la población migrante en Bogotá tenga acceso a pruebas, diagnóstico y tratamiento del VIH, </w:t>
      </w:r>
      <w:r w:rsidR="00B9219A" w:rsidRPr="00D637C5">
        <w:rPr>
          <w:rFonts w:ascii="Arial" w:eastAsia="Calibri" w:hAnsi="Arial" w:cs="Arial"/>
          <w:lang w:eastAsia="es-CO"/>
        </w:rPr>
        <w:t>se realizan las siguientes acciones:</w:t>
      </w:r>
    </w:p>
    <w:p w14:paraId="182C2EE6" w14:textId="77777777" w:rsidR="0045231E" w:rsidRPr="00D637C5" w:rsidRDefault="0045231E" w:rsidP="00D637C5">
      <w:pPr>
        <w:spacing w:after="0" w:line="240" w:lineRule="auto"/>
        <w:jc w:val="both"/>
        <w:rPr>
          <w:rFonts w:ascii="Arial" w:eastAsia="Calibri" w:hAnsi="Arial" w:cs="Arial"/>
          <w:lang w:eastAsia="es-CO"/>
        </w:rPr>
      </w:pPr>
    </w:p>
    <w:p w14:paraId="1BE85BF8"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t>Oferta activa de servicios de diagnóstico:</w:t>
      </w:r>
      <w:r w:rsidRPr="00D637C5">
        <w:rPr>
          <w:rFonts w:ascii="Arial" w:eastAsia="Calibri" w:hAnsi="Arial" w:cs="Arial"/>
          <w:lang w:eastAsia="es-CO"/>
        </w:rPr>
        <w:t xml:space="preserve"> Se realizan pruebas rápidas de VIH a migrantes venezolanos en espacios tanto intramurales (puntos fijos de salud, lugares de encuentro) como extramurales (brigadas en barrios y zonas de socialización), bajo condiciones de confidencialidad y con personal idóneo​</w:t>
      </w:r>
    </w:p>
    <w:p w14:paraId="3C1CFEC7"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t>Entrega de paquetes de prevención:</w:t>
      </w:r>
      <w:r w:rsidRPr="00D637C5">
        <w:rPr>
          <w:rFonts w:ascii="Arial" w:eastAsia="Calibri" w:hAnsi="Arial" w:cs="Arial"/>
          <w:lang w:eastAsia="es-CO"/>
        </w:rPr>
        <w:t xml:space="preserve"> Se distribuyen kits de prevención que incluyen condones, lubricantes y material educativo sobre el VIH, derechos humanos y acceso a la salud sexual y reproductiva​</w:t>
      </w:r>
    </w:p>
    <w:p w14:paraId="3F66EF49"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t>Brigadas móviles y horarios flexibles:</w:t>
      </w:r>
      <w:r w:rsidRPr="00D637C5">
        <w:rPr>
          <w:rFonts w:ascii="Arial" w:eastAsia="Calibri" w:hAnsi="Arial" w:cs="Arial"/>
          <w:lang w:eastAsia="es-CO"/>
        </w:rPr>
        <w:t xml:space="preserve"> Las brigadas de atención se realizan en horarios estratégicos —incluyendo noches, domingos y festivos— para facilitar el acceso de la población migrante​</w:t>
      </w:r>
    </w:p>
    <w:p w14:paraId="6AF698EF"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t>Canalización y acompañamiento a servicios de salud:</w:t>
      </w:r>
      <w:r w:rsidRPr="00D637C5">
        <w:rPr>
          <w:rFonts w:ascii="Arial" w:eastAsia="Calibri" w:hAnsi="Arial" w:cs="Arial"/>
          <w:lang w:eastAsia="es-CO"/>
        </w:rPr>
        <w:t xml:space="preserve"> Se asegura la referencia efectiva de los migrantes diagnosticados a programas de atención integral. Se presta asistencia para la afiliación al Sistema General de Seguridad Social en Salud (SGSSS) y se gestiona, cuando es necesario, la regularización de su estatus migratorio​</w:t>
      </w:r>
    </w:p>
    <w:p w14:paraId="11560BBA"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t>Apoyo en aseguramiento y regularización migratoria:</w:t>
      </w:r>
      <w:r w:rsidRPr="00D637C5">
        <w:rPr>
          <w:rFonts w:ascii="Arial" w:eastAsia="Calibri" w:hAnsi="Arial" w:cs="Arial"/>
          <w:lang w:eastAsia="es-CO"/>
        </w:rPr>
        <w:t xml:space="preserve"> Para inmigrantes sin Permiso Especial de Permanencia (PEP) o sin afiliación al sistema de salud, se activa la ruta de apoyo con organismos como ACNUR o personerías municipales​</w:t>
      </w:r>
    </w:p>
    <w:p w14:paraId="2D0C9EA3"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lastRenderedPageBreak/>
        <w:t xml:space="preserve">Activación de rutas de PrEP y PEP: </w:t>
      </w:r>
      <w:r w:rsidRPr="00D637C5">
        <w:rPr>
          <w:rFonts w:ascii="Arial" w:eastAsia="Calibri" w:hAnsi="Arial" w:cs="Arial"/>
          <w:lang w:eastAsia="es-CO"/>
        </w:rPr>
        <w:t>Se informa y acompaña a los usuarios migrantes en el acceso a profilaxis preexposición (PrEP) y pos-exposición (PEP) como medidas preventivas adicionales​</w:t>
      </w:r>
    </w:p>
    <w:p w14:paraId="582E924E"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t xml:space="preserve">Seguimiento post-diagnóstico: </w:t>
      </w:r>
      <w:r w:rsidRPr="00D637C5">
        <w:rPr>
          <w:rFonts w:ascii="Arial" w:eastAsia="Calibri" w:hAnsi="Arial" w:cs="Arial"/>
          <w:lang w:eastAsia="es-CO"/>
        </w:rPr>
        <w:t>Se realiza un seguimiento riguroso para garantizar que, tras el diagnóstico, las personas migrantes inician tratamiento en un máximo de 30 días, conforme a los estándares de calidad y oportunidad definidos​</w:t>
      </w:r>
    </w:p>
    <w:p w14:paraId="0DAF91EE" w14:textId="77777777" w:rsidR="007F7A57" w:rsidRPr="00D637C5" w:rsidRDefault="007F7A57" w:rsidP="00D637C5">
      <w:pPr>
        <w:pStyle w:val="Prrafodelista"/>
        <w:numPr>
          <w:ilvl w:val="0"/>
          <w:numId w:val="17"/>
        </w:numPr>
        <w:spacing w:after="0" w:line="240" w:lineRule="auto"/>
        <w:ind w:left="284"/>
        <w:jc w:val="both"/>
        <w:rPr>
          <w:rFonts w:ascii="Arial" w:eastAsia="Calibri" w:hAnsi="Arial" w:cs="Arial"/>
          <w:lang w:eastAsia="es-CO"/>
        </w:rPr>
      </w:pPr>
      <w:r w:rsidRPr="00D637C5">
        <w:rPr>
          <w:rFonts w:ascii="Arial" w:eastAsia="Calibri" w:hAnsi="Arial" w:cs="Arial"/>
          <w:u w:val="single"/>
          <w:lang w:eastAsia="es-CO"/>
        </w:rPr>
        <w:t>Alianzas institucionales y mesas de trabajo:</w:t>
      </w:r>
      <w:r w:rsidRPr="00D637C5">
        <w:rPr>
          <w:rFonts w:ascii="Arial" w:eastAsia="Calibri" w:hAnsi="Arial" w:cs="Arial"/>
          <w:lang w:eastAsia="es-CO"/>
        </w:rPr>
        <w:t xml:space="preserve"> Se promueve la coordinación entre la Secretaría de Salud, IPS, EAPB y autoridades migratorias para superar barreras de acceso, en especial para población en condición irregular​</w:t>
      </w:r>
    </w:p>
    <w:p w14:paraId="1873E791" w14:textId="77777777" w:rsidR="00F769B6" w:rsidRPr="00D637C5" w:rsidRDefault="00F769B6" w:rsidP="00D637C5">
      <w:pPr>
        <w:spacing w:after="0" w:line="240" w:lineRule="auto"/>
        <w:jc w:val="both"/>
        <w:rPr>
          <w:rFonts w:ascii="Arial" w:eastAsia="Calibri" w:hAnsi="Arial" w:cs="Arial"/>
        </w:rPr>
      </w:pPr>
    </w:p>
    <w:p w14:paraId="64501D15" w14:textId="4456499C" w:rsidR="00956DF2" w:rsidRPr="00D637C5" w:rsidRDefault="00EC7321" w:rsidP="00D637C5">
      <w:pPr>
        <w:pStyle w:val="Prrafodelista"/>
        <w:numPr>
          <w:ilvl w:val="0"/>
          <w:numId w:val="10"/>
        </w:numPr>
        <w:spacing w:after="0" w:line="240" w:lineRule="auto"/>
        <w:ind w:left="426"/>
        <w:jc w:val="both"/>
        <w:rPr>
          <w:rFonts w:ascii="Arial" w:eastAsia="Calibri" w:hAnsi="Arial" w:cs="Arial"/>
          <w:b/>
          <w:bCs/>
          <w:color w:val="FF0000"/>
        </w:rPr>
      </w:pPr>
      <w:r w:rsidRPr="00D637C5">
        <w:rPr>
          <w:rFonts w:ascii="Arial" w:eastAsia="Calibri" w:hAnsi="Arial" w:cs="Arial"/>
        </w:rPr>
        <w:t>¿Cómo se están abordando las denuncias de discriminación y estigmatización en los servicios de salud contra personas que viven con VIH</w:t>
      </w:r>
      <w:r w:rsidRPr="00D637C5">
        <w:rPr>
          <w:rFonts w:ascii="Arial" w:eastAsia="Calibri" w:hAnsi="Arial" w:cs="Arial"/>
          <w:bCs/>
        </w:rPr>
        <w:t>?</w:t>
      </w:r>
    </w:p>
    <w:p w14:paraId="3D52C714" w14:textId="77777777" w:rsidR="00801F04" w:rsidRPr="00D637C5" w:rsidRDefault="00801F04" w:rsidP="00D637C5">
      <w:pPr>
        <w:pStyle w:val="Prrafodelista"/>
        <w:spacing w:after="0" w:line="240" w:lineRule="auto"/>
        <w:ind w:left="426"/>
        <w:jc w:val="both"/>
        <w:rPr>
          <w:rFonts w:ascii="Arial" w:eastAsia="Calibri" w:hAnsi="Arial" w:cs="Arial"/>
          <w:b/>
          <w:bCs/>
          <w:color w:val="FF0000"/>
        </w:rPr>
      </w:pPr>
    </w:p>
    <w:p w14:paraId="5EC3882A" w14:textId="77777777" w:rsidR="00120D66" w:rsidRPr="00D637C5" w:rsidRDefault="00120D66"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24274497" w14:textId="2888961C" w:rsidR="00FC0319" w:rsidRPr="00D637C5" w:rsidRDefault="00FC0319" w:rsidP="00D637C5">
      <w:pPr>
        <w:spacing w:after="0" w:line="240" w:lineRule="auto"/>
        <w:jc w:val="both"/>
        <w:rPr>
          <w:rFonts w:ascii="Arial" w:eastAsia="Calibri" w:hAnsi="Arial" w:cs="Arial"/>
        </w:rPr>
      </w:pPr>
      <w:r w:rsidRPr="00D637C5">
        <w:rPr>
          <w:rFonts w:ascii="Arial" w:eastAsia="Calibri" w:hAnsi="Arial" w:cs="Arial"/>
        </w:rPr>
        <w:t>Las denuncias de discriminación y estigmatización en los servicios de salud no son directamente decepcionadas por la Subred Norte, por lo que no se dispone de información sobre su abordaje. Sin embargo, tales denuncias deben ser canalizadas a través de las entidades competentes, como la Secretaría Distrital de Salud u otras instancias judiciales o administrativas encargadas de garantizar los derechos de las personas que viven con VIH.</w:t>
      </w:r>
    </w:p>
    <w:p w14:paraId="204EC36F" w14:textId="77777777" w:rsidR="00FC0319" w:rsidRPr="00D637C5" w:rsidRDefault="00FC0319" w:rsidP="00D637C5">
      <w:pPr>
        <w:spacing w:after="0" w:line="240" w:lineRule="auto"/>
        <w:ind w:left="426"/>
        <w:jc w:val="both"/>
        <w:rPr>
          <w:rFonts w:ascii="Arial" w:eastAsia="Calibri" w:hAnsi="Arial" w:cs="Arial"/>
        </w:rPr>
      </w:pPr>
    </w:p>
    <w:p w14:paraId="304D92A3" w14:textId="2BAC2934" w:rsidR="00BB7817" w:rsidRPr="00D637C5" w:rsidRDefault="00EC7321" w:rsidP="00D637C5">
      <w:pPr>
        <w:pStyle w:val="Prrafodelista"/>
        <w:numPr>
          <w:ilvl w:val="0"/>
          <w:numId w:val="10"/>
        </w:numPr>
        <w:spacing w:after="0" w:line="240" w:lineRule="auto"/>
        <w:ind w:left="426"/>
        <w:jc w:val="both"/>
        <w:rPr>
          <w:rFonts w:ascii="Arial" w:eastAsia="Calibri" w:hAnsi="Arial" w:cs="Arial"/>
          <w:b/>
          <w:bCs/>
          <w:color w:val="FF0000"/>
        </w:rPr>
      </w:pPr>
      <w:r w:rsidRPr="00D637C5">
        <w:rPr>
          <w:rFonts w:ascii="Arial" w:eastAsia="Calibri" w:hAnsi="Arial" w:cs="Arial"/>
        </w:rPr>
        <w:t xml:space="preserve">¿Cuántos preservativos y otros insumos de prevención se han distribuido en los últimos cinco años? Y ¿Cuáles son las estrategias de acceso a estos insumos en zonas de alta vulnerabilidad? </w:t>
      </w:r>
    </w:p>
    <w:p w14:paraId="06B568B1" w14:textId="77777777" w:rsidR="00801F04" w:rsidRPr="00D637C5" w:rsidRDefault="00801F04" w:rsidP="00D637C5">
      <w:pPr>
        <w:pStyle w:val="Prrafodelista"/>
        <w:spacing w:after="0" w:line="240" w:lineRule="auto"/>
        <w:ind w:left="426"/>
        <w:jc w:val="both"/>
        <w:rPr>
          <w:rFonts w:ascii="Arial" w:eastAsia="Calibri" w:hAnsi="Arial" w:cs="Arial"/>
          <w:b/>
          <w:bCs/>
          <w:color w:val="FF0000"/>
        </w:rPr>
      </w:pPr>
    </w:p>
    <w:p w14:paraId="2C3AAE3F" w14:textId="787DF5A3" w:rsidR="006F67F0" w:rsidRPr="00D637C5" w:rsidRDefault="00EC7321" w:rsidP="00D637C5">
      <w:pPr>
        <w:spacing w:after="0" w:line="240" w:lineRule="auto"/>
        <w:ind w:left="66"/>
        <w:jc w:val="both"/>
        <w:rPr>
          <w:rFonts w:ascii="Arial" w:eastAsia="Calibri" w:hAnsi="Arial" w:cs="Arial"/>
          <w:b/>
          <w:bCs/>
        </w:rPr>
      </w:pPr>
      <w:r w:rsidRPr="00D637C5">
        <w:rPr>
          <w:rFonts w:ascii="Arial" w:eastAsia="Calibri" w:hAnsi="Arial" w:cs="Arial"/>
          <w:b/>
          <w:bCs/>
          <w:color w:val="FF0000"/>
        </w:rPr>
        <w:t xml:space="preserve"> </w:t>
      </w:r>
      <w:r w:rsidR="006F67F0" w:rsidRPr="00D637C5">
        <w:rPr>
          <w:rFonts w:ascii="Arial" w:eastAsia="Calibri" w:hAnsi="Arial" w:cs="Arial"/>
          <w:b/>
          <w:bCs/>
        </w:rPr>
        <w:t>Respuesta:</w:t>
      </w:r>
    </w:p>
    <w:p w14:paraId="134555EB" w14:textId="77777777" w:rsidR="00801F04" w:rsidRPr="00D637C5" w:rsidRDefault="00801F04" w:rsidP="00D637C5">
      <w:pPr>
        <w:spacing w:after="0" w:line="240" w:lineRule="auto"/>
        <w:ind w:left="66"/>
        <w:jc w:val="both"/>
        <w:rPr>
          <w:rFonts w:ascii="Arial" w:eastAsia="Calibri" w:hAnsi="Arial" w:cs="Arial"/>
          <w:b/>
          <w:bCs/>
        </w:rPr>
      </w:pPr>
    </w:p>
    <w:p w14:paraId="0688DB1F" w14:textId="54E075FB" w:rsidR="009E10B8" w:rsidRPr="00D637C5" w:rsidRDefault="009E10B8" w:rsidP="00D637C5">
      <w:pPr>
        <w:spacing w:after="0" w:line="240" w:lineRule="auto"/>
        <w:jc w:val="both"/>
        <w:rPr>
          <w:rFonts w:ascii="Arial" w:eastAsia="Calibri" w:hAnsi="Arial" w:cs="Arial"/>
        </w:rPr>
      </w:pPr>
      <w:r w:rsidRPr="00D637C5">
        <w:rPr>
          <w:rFonts w:ascii="Arial" w:eastAsia="Calibri" w:hAnsi="Arial" w:cs="Arial"/>
        </w:rPr>
        <w:t xml:space="preserve">En el marco del convenio del Plan de Intervenciones Colectivas, los preservativos son entregados a las personas participantes en las sesiones educativas y de toma de pruebas de VIH, permitiendo el acceso a toda la población que se aborda. Es de aclarar que el Entorno Cuidador Instruccional realiza reporte es desde el año 2022 teniendo en cuenta que antes no se contaba con las acciones del entorno, mientras que el entorno educativo inició con la aplicación de pruebas rápidas para VIH en septiembre del año 2022, donde se inicia con la distribución de los preservativos. </w:t>
      </w:r>
    </w:p>
    <w:p w14:paraId="7FF20C2E" w14:textId="77777777" w:rsidR="0060456B" w:rsidRPr="00D637C5" w:rsidRDefault="0060456B" w:rsidP="00D637C5">
      <w:pPr>
        <w:spacing w:after="0" w:line="240" w:lineRule="auto"/>
        <w:jc w:val="both"/>
        <w:rPr>
          <w:rFonts w:ascii="Arial" w:eastAsia="Calibri" w:hAnsi="Arial" w:cs="Arial"/>
          <w:b/>
          <w:bCs/>
        </w:rPr>
      </w:pPr>
    </w:p>
    <w:p w14:paraId="4B4AE0C5" w14:textId="65F4EB41" w:rsidR="009E10B8" w:rsidRPr="00D637C5" w:rsidRDefault="009E10B8" w:rsidP="00D637C5">
      <w:pPr>
        <w:spacing w:after="0" w:line="240" w:lineRule="auto"/>
        <w:jc w:val="center"/>
        <w:rPr>
          <w:rFonts w:ascii="Arial" w:eastAsia="Calibri" w:hAnsi="Arial" w:cs="Arial"/>
        </w:rPr>
      </w:pPr>
      <w:r w:rsidRPr="00D637C5">
        <w:rPr>
          <w:rFonts w:ascii="Arial" w:eastAsia="Calibri" w:hAnsi="Arial" w:cs="Arial"/>
          <w:b/>
          <w:bCs/>
        </w:rPr>
        <w:t>Tabla</w:t>
      </w:r>
      <w:r w:rsidR="0071455E" w:rsidRPr="00D637C5">
        <w:rPr>
          <w:rFonts w:ascii="Arial" w:eastAsia="Calibri" w:hAnsi="Arial" w:cs="Arial"/>
          <w:b/>
          <w:bCs/>
        </w:rPr>
        <w:t xml:space="preserve"> 7. Entrega de Preservativos </w:t>
      </w:r>
      <w:r w:rsidRPr="00D637C5">
        <w:rPr>
          <w:rFonts w:ascii="Arial" w:eastAsia="Calibri" w:hAnsi="Arial" w:cs="Arial"/>
          <w:b/>
          <w:bCs/>
        </w:rPr>
        <w:t>entregados</w:t>
      </w:r>
      <w:r w:rsidR="0071455E" w:rsidRPr="00D637C5">
        <w:rPr>
          <w:rFonts w:ascii="Arial" w:eastAsia="Calibri" w:hAnsi="Arial" w:cs="Arial"/>
          <w:b/>
          <w:bCs/>
        </w:rPr>
        <w:t xml:space="preserve"> por el PIC, </w:t>
      </w:r>
      <w:r w:rsidRPr="00D637C5">
        <w:rPr>
          <w:rFonts w:ascii="Arial" w:eastAsia="Calibri" w:hAnsi="Arial" w:cs="Arial"/>
          <w:b/>
          <w:bCs/>
        </w:rPr>
        <w:t>2020-2024</w:t>
      </w:r>
    </w:p>
    <w:tbl>
      <w:tblPr>
        <w:tblStyle w:val="Tablaconcuadrcula4"/>
        <w:tblW w:w="0" w:type="auto"/>
        <w:jc w:val="center"/>
        <w:tblLook w:val="04A0" w:firstRow="1" w:lastRow="0" w:firstColumn="1" w:lastColumn="0" w:noHBand="0" w:noVBand="1"/>
      </w:tblPr>
      <w:tblGrid>
        <w:gridCol w:w="2051"/>
        <w:gridCol w:w="717"/>
        <w:gridCol w:w="828"/>
        <w:gridCol w:w="828"/>
        <w:gridCol w:w="828"/>
        <w:gridCol w:w="828"/>
      </w:tblGrid>
      <w:tr w:rsidR="009E10B8" w:rsidRPr="00D637C5" w14:paraId="5FF384D7" w14:textId="77777777" w:rsidTr="0071455E">
        <w:trPr>
          <w:trHeight w:val="20"/>
          <w:jc w:val="center"/>
        </w:trPr>
        <w:tc>
          <w:tcPr>
            <w:tcW w:w="0" w:type="auto"/>
            <w:shd w:val="clear" w:color="auto" w:fill="E7E6E6" w:themeFill="background2"/>
          </w:tcPr>
          <w:p w14:paraId="129DBB5D" w14:textId="77777777" w:rsidR="009E10B8" w:rsidRPr="00D637C5" w:rsidRDefault="009E10B8"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INSUMOS</w:t>
            </w:r>
          </w:p>
        </w:tc>
        <w:tc>
          <w:tcPr>
            <w:tcW w:w="0" w:type="auto"/>
            <w:shd w:val="clear" w:color="auto" w:fill="E7E6E6" w:themeFill="background2"/>
          </w:tcPr>
          <w:p w14:paraId="48299170" w14:textId="77777777" w:rsidR="009E10B8" w:rsidRPr="00D637C5" w:rsidRDefault="009E10B8"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2020</w:t>
            </w:r>
          </w:p>
        </w:tc>
        <w:tc>
          <w:tcPr>
            <w:tcW w:w="0" w:type="auto"/>
            <w:shd w:val="clear" w:color="auto" w:fill="E7E6E6" w:themeFill="background2"/>
          </w:tcPr>
          <w:p w14:paraId="7DBD476E" w14:textId="77777777" w:rsidR="009E10B8" w:rsidRPr="00D637C5" w:rsidRDefault="009E10B8"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2021</w:t>
            </w:r>
          </w:p>
        </w:tc>
        <w:tc>
          <w:tcPr>
            <w:tcW w:w="0" w:type="auto"/>
            <w:shd w:val="clear" w:color="auto" w:fill="E7E6E6" w:themeFill="background2"/>
          </w:tcPr>
          <w:p w14:paraId="616A4DAE" w14:textId="77777777" w:rsidR="009E10B8" w:rsidRPr="00D637C5" w:rsidRDefault="009E10B8"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2022</w:t>
            </w:r>
          </w:p>
        </w:tc>
        <w:tc>
          <w:tcPr>
            <w:tcW w:w="0" w:type="auto"/>
            <w:shd w:val="clear" w:color="auto" w:fill="E7E6E6" w:themeFill="background2"/>
          </w:tcPr>
          <w:p w14:paraId="4632FCD4" w14:textId="77777777" w:rsidR="009E10B8" w:rsidRPr="00D637C5" w:rsidRDefault="009E10B8"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2023</w:t>
            </w:r>
          </w:p>
        </w:tc>
        <w:tc>
          <w:tcPr>
            <w:tcW w:w="0" w:type="auto"/>
            <w:shd w:val="clear" w:color="auto" w:fill="E7E6E6" w:themeFill="background2"/>
          </w:tcPr>
          <w:p w14:paraId="2D1A2B15" w14:textId="77777777" w:rsidR="009E10B8" w:rsidRPr="00D637C5" w:rsidRDefault="009E10B8"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2024</w:t>
            </w:r>
          </w:p>
        </w:tc>
      </w:tr>
      <w:tr w:rsidR="009E10B8" w:rsidRPr="00D637C5" w14:paraId="7E2444D6" w14:textId="77777777" w:rsidTr="0071455E">
        <w:trPr>
          <w:trHeight w:val="20"/>
          <w:jc w:val="center"/>
        </w:trPr>
        <w:tc>
          <w:tcPr>
            <w:tcW w:w="0" w:type="auto"/>
          </w:tcPr>
          <w:p w14:paraId="1C3C1F7F" w14:textId="6585D981" w:rsidR="009E10B8" w:rsidRPr="00D637C5" w:rsidRDefault="009E10B8" w:rsidP="00D637C5">
            <w:pPr>
              <w:spacing w:line="240" w:lineRule="auto"/>
              <w:jc w:val="both"/>
              <w:rPr>
                <w:rFonts w:ascii="Arial" w:eastAsia="Calibri" w:hAnsi="Arial" w:cs="Arial"/>
                <w:sz w:val="20"/>
                <w:szCs w:val="20"/>
              </w:rPr>
            </w:pPr>
            <w:r w:rsidRPr="00D637C5">
              <w:rPr>
                <w:rFonts w:ascii="Arial" w:eastAsia="Times New Roman" w:hAnsi="Arial" w:cs="Arial"/>
                <w:color w:val="000000"/>
                <w:sz w:val="20"/>
                <w:szCs w:val="20"/>
                <w:lang w:eastAsia="es-CO"/>
              </w:rPr>
              <w:t xml:space="preserve">Entorno Institucional </w:t>
            </w:r>
          </w:p>
        </w:tc>
        <w:tc>
          <w:tcPr>
            <w:tcW w:w="0" w:type="auto"/>
          </w:tcPr>
          <w:p w14:paraId="5EB1EE99"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0F386819"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0</w:t>
            </w:r>
          </w:p>
        </w:tc>
        <w:tc>
          <w:tcPr>
            <w:tcW w:w="0" w:type="auto"/>
          </w:tcPr>
          <w:p w14:paraId="13E2318D"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4.320</w:t>
            </w:r>
          </w:p>
        </w:tc>
        <w:tc>
          <w:tcPr>
            <w:tcW w:w="0" w:type="auto"/>
          </w:tcPr>
          <w:p w14:paraId="27AEE1AF"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4.320</w:t>
            </w:r>
          </w:p>
        </w:tc>
        <w:tc>
          <w:tcPr>
            <w:tcW w:w="0" w:type="auto"/>
          </w:tcPr>
          <w:p w14:paraId="666CFC9F"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4.680</w:t>
            </w:r>
          </w:p>
        </w:tc>
      </w:tr>
      <w:tr w:rsidR="009E10B8" w:rsidRPr="00D637C5" w14:paraId="52DECB1E" w14:textId="77777777" w:rsidTr="0071455E">
        <w:trPr>
          <w:trHeight w:val="20"/>
          <w:jc w:val="center"/>
        </w:trPr>
        <w:tc>
          <w:tcPr>
            <w:tcW w:w="0" w:type="auto"/>
          </w:tcPr>
          <w:p w14:paraId="5071C738" w14:textId="2FEDF901" w:rsidR="009E10B8" w:rsidRPr="00D637C5" w:rsidRDefault="009E10B8" w:rsidP="00D637C5">
            <w:pPr>
              <w:spacing w:line="240" w:lineRule="auto"/>
              <w:jc w:val="both"/>
              <w:rPr>
                <w:rFonts w:ascii="Arial" w:eastAsia="Calibri" w:hAnsi="Arial" w:cs="Arial"/>
                <w:sz w:val="20"/>
                <w:szCs w:val="20"/>
              </w:rPr>
            </w:pPr>
            <w:r w:rsidRPr="00D637C5">
              <w:rPr>
                <w:rFonts w:ascii="Arial" w:eastAsia="Times New Roman" w:hAnsi="Arial" w:cs="Arial"/>
                <w:color w:val="000000"/>
                <w:sz w:val="20"/>
                <w:szCs w:val="20"/>
                <w:lang w:eastAsia="es-CO"/>
              </w:rPr>
              <w:t>Entorno Educativo</w:t>
            </w:r>
          </w:p>
        </w:tc>
        <w:tc>
          <w:tcPr>
            <w:tcW w:w="0" w:type="auto"/>
            <w:vAlign w:val="center"/>
          </w:tcPr>
          <w:p w14:paraId="37F48463"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Times New Roman" w:hAnsi="Arial" w:cs="Arial"/>
                <w:color w:val="000000"/>
                <w:sz w:val="20"/>
                <w:szCs w:val="20"/>
                <w:lang w:eastAsia="es-CO"/>
              </w:rPr>
              <w:t>0</w:t>
            </w:r>
          </w:p>
        </w:tc>
        <w:tc>
          <w:tcPr>
            <w:tcW w:w="0" w:type="auto"/>
            <w:vAlign w:val="center"/>
          </w:tcPr>
          <w:p w14:paraId="3A87AA06"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Times New Roman" w:hAnsi="Arial" w:cs="Arial"/>
                <w:color w:val="000000"/>
                <w:sz w:val="20"/>
                <w:szCs w:val="20"/>
                <w:lang w:eastAsia="es-CO"/>
              </w:rPr>
              <w:t>0</w:t>
            </w:r>
          </w:p>
        </w:tc>
        <w:tc>
          <w:tcPr>
            <w:tcW w:w="0" w:type="auto"/>
            <w:vAlign w:val="center"/>
          </w:tcPr>
          <w:p w14:paraId="01927CC7"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Times New Roman" w:hAnsi="Arial" w:cs="Arial"/>
                <w:color w:val="000000"/>
                <w:sz w:val="20"/>
                <w:szCs w:val="20"/>
                <w:lang w:eastAsia="es-CO"/>
              </w:rPr>
              <w:t>985</w:t>
            </w:r>
          </w:p>
        </w:tc>
        <w:tc>
          <w:tcPr>
            <w:tcW w:w="0" w:type="auto"/>
            <w:vAlign w:val="center"/>
          </w:tcPr>
          <w:p w14:paraId="6BC9948A"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Times New Roman" w:hAnsi="Arial" w:cs="Arial"/>
                <w:color w:val="000000"/>
                <w:sz w:val="20"/>
                <w:szCs w:val="20"/>
                <w:lang w:eastAsia="es-CO"/>
              </w:rPr>
              <w:t>13.750</w:t>
            </w:r>
          </w:p>
        </w:tc>
        <w:tc>
          <w:tcPr>
            <w:tcW w:w="0" w:type="auto"/>
            <w:vAlign w:val="center"/>
          </w:tcPr>
          <w:p w14:paraId="2F545F75"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Times New Roman" w:hAnsi="Arial" w:cs="Arial"/>
                <w:color w:val="000000"/>
                <w:sz w:val="20"/>
                <w:szCs w:val="20"/>
                <w:lang w:eastAsia="es-CO"/>
              </w:rPr>
              <w:t>12.621</w:t>
            </w:r>
          </w:p>
        </w:tc>
      </w:tr>
      <w:tr w:rsidR="009E10B8" w:rsidRPr="00D637C5" w14:paraId="2F98381F" w14:textId="77777777" w:rsidTr="0071455E">
        <w:trPr>
          <w:trHeight w:val="20"/>
          <w:jc w:val="center"/>
        </w:trPr>
        <w:tc>
          <w:tcPr>
            <w:tcW w:w="0" w:type="auto"/>
          </w:tcPr>
          <w:p w14:paraId="48231FE8" w14:textId="577667DD"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Entorno Comunitario</w:t>
            </w:r>
          </w:p>
        </w:tc>
        <w:tc>
          <w:tcPr>
            <w:tcW w:w="0" w:type="auto"/>
          </w:tcPr>
          <w:p w14:paraId="3CE6CF5A"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6.000</w:t>
            </w:r>
          </w:p>
        </w:tc>
        <w:tc>
          <w:tcPr>
            <w:tcW w:w="0" w:type="auto"/>
          </w:tcPr>
          <w:p w14:paraId="04236E39"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16.600</w:t>
            </w:r>
          </w:p>
        </w:tc>
        <w:tc>
          <w:tcPr>
            <w:tcW w:w="0" w:type="auto"/>
          </w:tcPr>
          <w:p w14:paraId="1390BA8B"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25.360</w:t>
            </w:r>
          </w:p>
        </w:tc>
        <w:tc>
          <w:tcPr>
            <w:tcW w:w="0" w:type="auto"/>
          </w:tcPr>
          <w:p w14:paraId="6B670240"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35.760</w:t>
            </w:r>
          </w:p>
        </w:tc>
        <w:tc>
          <w:tcPr>
            <w:tcW w:w="0" w:type="auto"/>
          </w:tcPr>
          <w:p w14:paraId="26A5541A"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26.820</w:t>
            </w:r>
          </w:p>
        </w:tc>
      </w:tr>
      <w:tr w:rsidR="009E10B8" w:rsidRPr="00D637C5" w14:paraId="1C4D9D0F" w14:textId="77777777" w:rsidTr="0071455E">
        <w:trPr>
          <w:trHeight w:val="20"/>
          <w:jc w:val="center"/>
        </w:trPr>
        <w:tc>
          <w:tcPr>
            <w:tcW w:w="0" w:type="auto"/>
          </w:tcPr>
          <w:p w14:paraId="7DADCC75" w14:textId="747B7494"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Entorno Laboral</w:t>
            </w:r>
          </w:p>
        </w:tc>
        <w:tc>
          <w:tcPr>
            <w:tcW w:w="0" w:type="auto"/>
          </w:tcPr>
          <w:p w14:paraId="2E77E5D1"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 xml:space="preserve">4.545 </w:t>
            </w:r>
          </w:p>
        </w:tc>
        <w:tc>
          <w:tcPr>
            <w:tcW w:w="0" w:type="auto"/>
          </w:tcPr>
          <w:p w14:paraId="5FD4EA86"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 xml:space="preserve">11.400 </w:t>
            </w:r>
          </w:p>
        </w:tc>
        <w:tc>
          <w:tcPr>
            <w:tcW w:w="0" w:type="auto"/>
          </w:tcPr>
          <w:p w14:paraId="639193DA"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 xml:space="preserve">15.144 </w:t>
            </w:r>
          </w:p>
        </w:tc>
        <w:tc>
          <w:tcPr>
            <w:tcW w:w="0" w:type="auto"/>
          </w:tcPr>
          <w:p w14:paraId="105F847D"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 xml:space="preserve">28.080 </w:t>
            </w:r>
          </w:p>
        </w:tc>
        <w:tc>
          <w:tcPr>
            <w:tcW w:w="0" w:type="auto"/>
          </w:tcPr>
          <w:p w14:paraId="7B12D3A0" w14:textId="77777777" w:rsidR="009E10B8" w:rsidRPr="00D637C5" w:rsidRDefault="009E10B8" w:rsidP="00D637C5">
            <w:pPr>
              <w:spacing w:line="240" w:lineRule="auto"/>
              <w:jc w:val="both"/>
              <w:rPr>
                <w:rFonts w:ascii="Arial" w:eastAsia="Calibri" w:hAnsi="Arial" w:cs="Arial"/>
                <w:sz w:val="20"/>
                <w:szCs w:val="20"/>
              </w:rPr>
            </w:pPr>
            <w:r w:rsidRPr="00D637C5">
              <w:rPr>
                <w:rFonts w:ascii="Arial" w:eastAsia="Calibri" w:hAnsi="Arial" w:cs="Arial"/>
                <w:sz w:val="20"/>
                <w:szCs w:val="20"/>
              </w:rPr>
              <w:t xml:space="preserve">28.080 </w:t>
            </w:r>
          </w:p>
        </w:tc>
      </w:tr>
    </w:tbl>
    <w:p w14:paraId="688F0CB5" w14:textId="77777777" w:rsidR="009E10B8" w:rsidRPr="00D637C5" w:rsidRDefault="009E10B8" w:rsidP="00D637C5">
      <w:pPr>
        <w:spacing w:line="259" w:lineRule="auto"/>
        <w:jc w:val="center"/>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Base de datos del entorno Institucional, Educativo, Laboral y Comunitario 2022-2024</w:t>
      </w:r>
    </w:p>
    <w:p w14:paraId="43727A7F" w14:textId="242066C9" w:rsidR="00445CF4" w:rsidRPr="00D637C5" w:rsidRDefault="00BB7817" w:rsidP="00D637C5">
      <w:pPr>
        <w:jc w:val="both"/>
        <w:rPr>
          <w:rFonts w:ascii="Arial" w:hAnsi="Arial" w:cs="Arial"/>
        </w:rPr>
      </w:pPr>
      <w:r w:rsidRPr="00D637C5">
        <w:rPr>
          <w:rFonts w:ascii="Arial" w:hAnsi="Arial" w:cs="Arial"/>
        </w:rPr>
        <w:t>Por otra parte, a través</w:t>
      </w:r>
      <w:r w:rsidR="000A6B53" w:rsidRPr="00D637C5">
        <w:rPr>
          <w:rFonts w:ascii="Arial" w:hAnsi="Arial" w:cs="Arial"/>
        </w:rPr>
        <w:t xml:space="preserve"> del Convenio Enterritorio,</w:t>
      </w:r>
      <w:r w:rsidR="00445CF4" w:rsidRPr="00D637C5">
        <w:rPr>
          <w:rFonts w:ascii="Arial" w:hAnsi="Arial" w:cs="Arial"/>
        </w:rPr>
        <w:t xml:space="preserve"> </w:t>
      </w:r>
      <w:r w:rsidR="00445CF4" w:rsidRPr="00D637C5">
        <w:rPr>
          <w:rFonts w:ascii="Arial" w:eastAsia="Calibri" w:hAnsi="Arial" w:cs="Arial"/>
          <w:lang w:eastAsia="es-CO"/>
        </w:rPr>
        <w:t>se realiza entrega de paquetes de prevención a las poblaciones clave, el cual contiene:</w:t>
      </w:r>
    </w:p>
    <w:p w14:paraId="19D22508" w14:textId="77777777" w:rsidR="00445CF4" w:rsidRPr="00D637C5" w:rsidRDefault="00445CF4" w:rsidP="00D637C5">
      <w:pPr>
        <w:pStyle w:val="Prrafodelista"/>
        <w:numPr>
          <w:ilvl w:val="0"/>
          <w:numId w:val="45"/>
        </w:numPr>
        <w:spacing w:after="0"/>
        <w:ind w:left="426"/>
        <w:jc w:val="both"/>
        <w:rPr>
          <w:rFonts w:ascii="Arial" w:eastAsia="Calibri" w:hAnsi="Arial" w:cs="Arial"/>
          <w:lang w:eastAsia="es-CO"/>
        </w:rPr>
      </w:pPr>
      <w:r w:rsidRPr="00D637C5">
        <w:rPr>
          <w:rFonts w:ascii="Arial" w:eastAsia="Calibri" w:hAnsi="Arial" w:cs="Arial"/>
          <w:lang w:eastAsia="es-CO"/>
        </w:rPr>
        <w:lastRenderedPageBreak/>
        <w:t>9 condones y 1 lubricante para HSH y migrantes venezolanos.</w:t>
      </w:r>
    </w:p>
    <w:p w14:paraId="2DE35942" w14:textId="4754C3FC" w:rsidR="00445CF4" w:rsidRPr="00D637C5" w:rsidRDefault="00445CF4" w:rsidP="00D637C5">
      <w:pPr>
        <w:pStyle w:val="Prrafodelista"/>
        <w:numPr>
          <w:ilvl w:val="0"/>
          <w:numId w:val="45"/>
        </w:numPr>
        <w:ind w:left="426"/>
        <w:jc w:val="both"/>
        <w:rPr>
          <w:rFonts w:ascii="Arial" w:eastAsia="Calibri" w:hAnsi="Arial" w:cs="Arial"/>
          <w:lang w:eastAsia="es-CO"/>
        </w:rPr>
      </w:pPr>
      <w:r w:rsidRPr="00D637C5">
        <w:rPr>
          <w:rFonts w:ascii="Arial" w:eastAsia="Calibri" w:hAnsi="Arial" w:cs="Arial"/>
          <w:lang w:eastAsia="es-CO"/>
        </w:rPr>
        <w:t>18 condones y 1 lubricante para personas transgénero (TRANS</w:t>
      </w:r>
      <w:r w:rsidR="00D637C5">
        <w:rPr>
          <w:rFonts w:ascii="Arial" w:eastAsia="Calibri" w:hAnsi="Arial" w:cs="Arial"/>
          <w:lang w:eastAsia="es-CO"/>
        </w:rPr>
        <w:t>) y trabajadores sexuales (TS).</w:t>
      </w:r>
    </w:p>
    <w:p w14:paraId="0975BC01" w14:textId="5C9A7F9B" w:rsidR="006F67F0" w:rsidRPr="00D637C5" w:rsidRDefault="006F67F0" w:rsidP="00D637C5">
      <w:pPr>
        <w:spacing w:after="0" w:line="240" w:lineRule="auto"/>
        <w:jc w:val="center"/>
        <w:rPr>
          <w:rFonts w:ascii="Arial" w:eastAsia="Calibri" w:hAnsi="Arial" w:cs="Arial"/>
          <w:b/>
          <w:lang w:eastAsia="es-CO"/>
        </w:rPr>
      </w:pPr>
      <w:r w:rsidRPr="00D637C5">
        <w:rPr>
          <w:rFonts w:ascii="Arial" w:eastAsia="Calibri" w:hAnsi="Arial" w:cs="Arial"/>
          <w:b/>
          <w:lang w:eastAsia="es-CO"/>
        </w:rPr>
        <w:t xml:space="preserve">Tabla </w:t>
      </w:r>
      <w:r w:rsidR="00BB7817" w:rsidRPr="00D637C5">
        <w:rPr>
          <w:rFonts w:ascii="Arial" w:eastAsia="Calibri" w:hAnsi="Arial" w:cs="Arial"/>
          <w:b/>
          <w:lang w:eastAsia="es-CO"/>
        </w:rPr>
        <w:t>8</w:t>
      </w:r>
      <w:r w:rsidRPr="00D637C5">
        <w:rPr>
          <w:rFonts w:ascii="Arial" w:eastAsia="Calibri" w:hAnsi="Arial" w:cs="Arial"/>
          <w:b/>
          <w:lang w:eastAsia="es-CO"/>
        </w:rPr>
        <w:t>. Insumos entregados por la Subred Norte en el marco del convenio interadministrativo 2230097-2023.</w:t>
      </w:r>
    </w:p>
    <w:tbl>
      <w:tblPr>
        <w:tblW w:w="8740" w:type="dxa"/>
        <w:jc w:val="center"/>
        <w:tblCellMar>
          <w:left w:w="70" w:type="dxa"/>
          <w:right w:w="70" w:type="dxa"/>
        </w:tblCellMar>
        <w:tblLook w:val="04A0" w:firstRow="1" w:lastRow="0" w:firstColumn="1" w:lastColumn="0" w:noHBand="0" w:noVBand="1"/>
      </w:tblPr>
      <w:tblGrid>
        <w:gridCol w:w="2740"/>
        <w:gridCol w:w="1200"/>
        <w:gridCol w:w="1200"/>
        <w:gridCol w:w="1200"/>
        <w:gridCol w:w="1200"/>
        <w:gridCol w:w="1200"/>
      </w:tblGrid>
      <w:tr w:rsidR="00576D10" w:rsidRPr="00D637C5" w14:paraId="016B304A" w14:textId="77777777" w:rsidTr="00805C43">
        <w:trPr>
          <w:trHeight w:val="113"/>
          <w:jc w:val="center"/>
        </w:trPr>
        <w:tc>
          <w:tcPr>
            <w:tcW w:w="27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BAF3975" w14:textId="77777777" w:rsidR="00576D10" w:rsidRPr="00D637C5" w:rsidRDefault="00576D10"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INSUMOS</w:t>
            </w:r>
          </w:p>
        </w:tc>
        <w:tc>
          <w:tcPr>
            <w:tcW w:w="1200" w:type="dxa"/>
            <w:tcBorders>
              <w:top w:val="single" w:sz="4" w:space="0" w:color="auto"/>
              <w:left w:val="nil"/>
              <w:bottom w:val="single" w:sz="4" w:space="0" w:color="auto"/>
              <w:right w:val="single" w:sz="4" w:space="0" w:color="auto"/>
            </w:tcBorders>
            <w:shd w:val="clear" w:color="auto" w:fill="E7E6E6" w:themeFill="background2"/>
            <w:vAlign w:val="center"/>
            <w:hideMark/>
          </w:tcPr>
          <w:p w14:paraId="0C3C2788" w14:textId="77777777" w:rsidR="00576D10" w:rsidRPr="00D637C5" w:rsidRDefault="00576D10"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2020</w:t>
            </w:r>
          </w:p>
        </w:tc>
        <w:tc>
          <w:tcPr>
            <w:tcW w:w="1200" w:type="dxa"/>
            <w:tcBorders>
              <w:top w:val="single" w:sz="4" w:space="0" w:color="auto"/>
              <w:left w:val="nil"/>
              <w:bottom w:val="single" w:sz="4" w:space="0" w:color="auto"/>
              <w:right w:val="single" w:sz="4" w:space="0" w:color="auto"/>
            </w:tcBorders>
            <w:shd w:val="clear" w:color="auto" w:fill="E7E6E6" w:themeFill="background2"/>
            <w:vAlign w:val="center"/>
            <w:hideMark/>
          </w:tcPr>
          <w:p w14:paraId="7AC540C7" w14:textId="77777777" w:rsidR="00576D10" w:rsidRPr="00D637C5" w:rsidRDefault="00576D10"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2021</w:t>
            </w:r>
          </w:p>
        </w:tc>
        <w:tc>
          <w:tcPr>
            <w:tcW w:w="1200" w:type="dxa"/>
            <w:tcBorders>
              <w:top w:val="single" w:sz="4" w:space="0" w:color="auto"/>
              <w:left w:val="nil"/>
              <w:bottom w:val="single" w:sz="4" w:space="0" w:color="auto"/>
              <w:right w:val="single" w:sz="4" w:space="0" w:color="auto"/>
            </w:tcBorders>
            <w:shd w:val="clear" w:color="auto" w:fill="E7E6E6" w:themeFill="background2"/>
            <w:vAlign w:val="center"/>
            <w:hideMark/>
          </w:tcPr>
          <w:p w14:paraId="7C531138" w14:textId="77777777" w:rsidR="00576D10" w:rsidRPr="00D637C5" w:rsidRDefault="00576D10"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2022</w:t>
            </w:r>
          </w:p>
        </w:tc>
        <w:tc>
          <w:tcPr>
            <w:tcW w:w="1200" w:type="dxa"/>
            <w:tcBorders>
              <w:top w:val="single" w:sz="4" w:space="0" w:color="auto"/>
              <w:left w:val="nil"/>
              <w:bottom w:val="single" w:sz="4" w:space="0" w:color="auto"/>
              <w:right w:val="single" w:sz="4" w:space="0" w:color="auto"/>
            </w:tcBorders>
            <w:shd w:val="clear" w:color="auto" w:fill="E7E6E6" w:themeFill="background2"/>
            <w:vAlign w:val="center"/>
            <w:hideMark/>
          </w:tcPr>
          <w:p w14:paraId="19C88629" w14:textId="77777777" w:rsidR="00576D10" w:rsidRPr="00D637C5" w:rsidRDefault="00576D10"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2023</w:t>
            </w:r>
          </w:p>
        </w:tc>
        <w:tc>
          <w:tcPr>
            <w:tcW w:w="1200" w:type="dxa"/>
            <w:tcBorders>
              <w:top w:val="single" w:sz="4" w:space="0" w:color="auto"/>
              <w:left w:val="nil"/>
              <w:bottom w:val="single" w:sz="4" w:space="0" w:color="auto"/>
              <w:right w:val="single" w:sz="4" w:space="0" w:color="auto"/>
            </w:tcBorders>
            <w:shd w:val="clear" w:color="auto" w:fill="E7E6E6" w:themeFill="background2"/>
            <w:vAlign w:val="center"/>
            <w:hideMark/>
          </w:tcPr>
          <w:p w14:paraId="3CCF8D44" w14:textId="77777777" w:rsidR="00576D10" w:rsidRPr="00D637C5" w:rsidRDefault="00576D10" w:rsidP="00D637C5">
            <w:pPr>
              <w:spacing w:after="0" w:line="240" w:lineRule="auto"/>
              <w:jc w:val="both"/>
              <w:rPr>
                <w:rFonts w:ascii="Arial" w:eastAsia="Times New Roman" w:hAnsi="Arial" w:cs="Arial"/>
                <w:b/>
                <w:bCs/>
                <w:color w:val="000000"/>
                <w:sz w:val="20"/>
                <w:szCs w:val="20"/>
                <w:lang w:eastAsia="es-CO"/>
              </w:rPr>
            </w:pPr>
            <w:r w:rsidRPr="00D637C5">
              <w:rPr>
                <w:rFonts w:ascii="Arial" w:eastAsia="Times New Roman" w:hAnsi="Arial" w:cs="Arial"/>
                <w:b/>
                <w:bCs/>
                <w:color w:val="000000"/>
                <w:sz w:val="20"/>
                <w:szCs w:val="20"/>
                <w:lang w:eastAsia="es-CO"/>
              </w:rPr>
              <w:t>2024</w:t>
            </w:r>
          </w:p>
        </w:tc>
      </w:tr>
      <w:tr w:rsidR="00576D10" w:rsidRPr="00D637C5" w14:paraId="38C926B6" w14:textId="77777777" w:rsidTr="00576D10">
        <w:trPr>
          <w:trHeight w:val="113"/>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83E69"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Preservativos masculinos</w:t>
            </w:r>
          </w:p>
        </w:tc>
        <w:tc>
          <w:tcPr>
            <w:tcW w:w="1200" w:type="dxa"/>
            <w:tcBorders>
              <w:top w:val="nil"/>
              <w:left w:val="nil"/>
              <w:bottom w:val="single" w:sz="4" w:space="0" w:color="auto"/>
              <w:right w:val="single" w:sz="4" w:space="0" w:color="auto"/>
            </w:tcBorders>
            <w:shd w:val="clear" w:color="auto" w:fill="auto"/>
            <w:vAlign w:val="center"/>
            <w:hideMark/>
          </w:tcPr>
          <w:p w14:paraId="0AEEE61D"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No aplica</w:t>
            </w:r>
          </w:p>
        </w:tc>
        <w:tc>
          <w:tcPr>
            <w:tcW w:w="1200" w:type="dxa"/>
            <w:tcBorders>
              <w:top w:val="nil"/>
              <w:left w:val="nil"/>
              <w:bottom w:val="single" w:sz="4" w:space="0" w:color="auto"/>
              <w:right w:val="single" w:sz="4" w:space="0" w:color="auto"/>
            </w:tcBorders>
            <w:shd w:val="clear" w:color="auto" w:fill="auto"/>
            <w:vAlign w:val="center"/>
            <w:hideMark/>
          </w:tcPr>
          <w:p w14:paraId="09FEACB6"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No aplica</w:t>
            </w:r>
          </w:p>
        </w:tc>
        <w:tc>
          <w:tcPr>
            <w:tcW w:w="1200" w:type="dxa"/>
            <w:tcBorders>
              <w:top w:val="nil"/>
              <w:left w:val="nil"/>
              <w:bottom w:val="single" w:sz="4" w:space="0" w:color="auto"/>
              <w:right w:val="single" w:sz="4" w:space="0" w:color="auto"/>
            </w:tcBorders>
            <w:shd w:val="clear" w:color="auto" w:fill="auto"/>
            <w:vAlign w:val="center"/>
            <w:hideMark/>
          </w:tcPr>
          <w:p w14:paraId="0A346680"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No aplica</w:t>
            </w:r>
          </w:p>
        </w:tc>
        <w:tc>
          <w:tcPr>
            <w:tcW w:w="1200" w:type="dxa"/>
            <w:tcBorders>
              <w:top w:val="nil"/>
              <w:left w:val="nil"/>
              <w:bottom w:val="single" w:sz="4" w:space="0" w:color="auto"/>
              <w:right w:val="single" w:sz="4" w:space="0" w:color="auto"/>
            </w:tcBorders>
            <w:shd w:val="clear" w:color="auto" w:fill="auto"/>
            <w:vAlign w:val="center"/>
            <w:hideMark/>
          </w:tcPr>
          <w:p w14:paraId="174CE3F4"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226.803</w:t>
            </w:r>
          </w:p>
        </w:tc>
        <w:tc>
          <w:tcPr>
            <w:tcW w:w="1200" w:type="dxa"/>
            <w:tcBorders>
              <w:top w:val="nil"/>
              <w:left w:val="nil"/>
              <w:bottom w:val="single" w:sz="4" w:space="0" w:color="auto"/>
              <w:right w:val="single" w:sz="4" w:space="0" w:color="auto"/>
            </w:tcBorders>
            <w:shd w:val="clear" w:color="auto" w:fill="auto"/>
            <w:vAlign w:val="center"/>
            <w:hideMark/>
          </w:tcPr>
          <w:p w14:paraId="7BD1C03F"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445.227</w:t>
            </w:r>
          </w:p>
        </w:tc>
      </w:tr>
      <w:tr w:rsidR="00576D10" w:rsidRPr="00D637C5" w14:paraId="2FBE3F8C" w14:textId="77777777" w:rsidTr="00576D10">
        <w:trPr>
          <w:trHeight w:val="113"/>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DEF30E"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Lubricantes</w:t>
            </w:r>
          </w:p>
        </w:tc>
        <w:tc>
          <w:tcPr>
            <w:tcW w:w="1200" w:type="dxa"/>
            <w:tcBorders>
              <w:top w:val="nil"/>
              <w:left w:val="nil"/>
              <w:bottom w:val="single" w:sz="4" w:space="0" w:color="auto"/>
              <w:right w:val="single" w:sz="4" w:space="0" w:color="auto"/>
            </w:tcBorders>
            <w:shd w:val="clear" w:color="auto" w:fill="auto"/>
            <w:vAlign w:val="center"/>
            <w:hideMark/>
          </w:tcPr>
          <w:p w14:paraId="5F1F18E1"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No aplica</w:t>
            </w:r>
          </w:p>
        </w:tc>
        <w:tc>
          <w:tcPr>
            <w:tcW w:w="1200" w:type="dxa"/>
            <w:tcBorders>
              <w:top w:val="nil"/>
              <w:left w:val="nil"/>
              <w:bottom w:val="single" w:sz="4" w:space="0" w:color="auto"/>
              <w:right w:val="single" w:sz="4" w:space="0" w:color="auto"/>
            </w:tcBorders>
            <w:shd w:val="clear" w:color="auto" w:fill="auto"/>
            <w:vAlign w:val="center"/>
            <w:hideMark/>
          </w:tcPr>
          <w:p w14:paraId="470A63CD"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No aplica</w:t>
            </w:r>
          </w:p>
        </w:tc>
        <w:tc>
          <w:tcPr>
            <w:tcW w:w="1200" w:type="dxa"/>
            <w:tcBorders>
              <w:top w:val="nil"/>
              <w:left w:val="nil"/>
              <w:bottom w:val="single" w:sz="4" w:space="0" w:color="auto"/>
              <w:right w:val="single" w:sz="4" w:space="0" w:color="auto"/>
            </w:tcBorders>
            <w:shd w:val="clear" w:color="auto" w:fill="auto"/>
            <w:vAlign w:val="center"/>
            <w:hideMark/>
          </w:tcPr>
          <w:p w14:paraId="74A3972C"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No aplica</w:t>
            </w:r>
          </w:p>
        </w:tc>
        <w:tc>
          <w:tcPr>
            <w:tcW w:w="1200" w:type="dxa"/>
            <w:tcBorders>
              <w:top w:val="nil"/>
              <w:left w:val="nil"/>
              <w:bottom w:val="single" w:sz="4" w:space="0" w:color="auto"/>
              <w:right w:val="single" w:sz="4" w:space="0" w:color="auto"/>
            </w:tcBorders>
            <w:shd w:val="clear" w:color="auto" w:fill="auto"/>
            <w:vAlign w:val="center"/>
            <w:hideMark/>
          </w:tcPr>
          <w:p w14:paraId="42EB5BCF"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13.365</w:t>
            </w:r>
          </w:p>
        </w:tc>
        <w:tc>
          <w:tcPr>
            <w:tcW w:w="1200" w:type="dxa"/>
            <w:tcBorders>
              <w:top w:val="nil"/>
              <w:left w:val="nil"/>
              <w:bottom w:val="single" w:sz="4" w:space="0" w:color="auto"/>
              <w:right w:val="single" w:sz="4" w:space="0" w:color="auto"/>
            </w:tcBorders>
            <w:shd w:val="clear" w:color="auto" w:fill="auto"/>
            <w:vAlign w:val="center"/>
            <w:hideMark/>
          </w:tcPr>
          <w:p w14:paraId="5A2DF288" w14:textId="77777777" w:rsidR="00576D10" w:rsidRPr="00D637C5" w:rsidRDefault="00576D10" w:rsidP="00D637C5">
            <w:pPr>
              <w:spacing w:after="0" w:line="240" w:lineRule="auto"/>
              <w:jc w:val="both"/>
              <w:rPr>
                <w:rFonts w:ascii="Arial" w:eastAsia="Times New Roman" w:hAnsi="Arial" w:cs="Arial"/>
                <w:color w:val="000000"/>
                <w:sz w:val="20"/>
                <w:szCs w:val="20"/>
                <w:lang w:eastAsia="es-CO"/>
              </w:rPr>
            </w:pPr>
            <w:r w:rsidRPr="00D637C5">
              <w:rPr>
                <w:rFonts w:ascii="Arial" w:eastAsia="Times New Roman" w:hAnsi="Arial" w:cs="Arial"/>
                <w:color w:val="000000"/>
                <w:sz w:val="20"/>
                <w:szCs w:val="20"/>
                <w:lang w:eastAsia="es-CO"/>
              </w:rPr>
              <w:t>35.499</w:t>
            </w:r>
          </w:p>
        </w:tc>
      </w:tr>
    </w:tbl>
    <w:p w14:paraId="2E08447D" w14:textId="77777777" w:rsidR="006F67F0" w:rsidRPr="00D637C5" w:rsidRDefault="006F67F0" w:rsidP="00D637C5">
      <w:pPr>
        <w:spacing w:line="259" w:lineRule="auto"/>
        <w:jc w:val="center"/>
        <w:rPr>
          <w:rFonts w:ascii="Arial" w:eastAsia="Calibri" w:hAnsi="Arial" w:cs="Arial"/>
          <w:lang w:eastAsia="es-CO"/>
        </w:rPr>
      </w:pPr>
      <w:r w:rsidRPr="00D637C5">
        <w:rPr>
          <w:rFonts w:ascii="Arial" w:eastAsia="Calibri" w:hAnsi="Arial" w:cs="Arial"/>
          <w:b/>
          <w:lang w:eastAsia="es-CO"/>
        </w:rPr>
        <w:t>Fuente:</w:t>
      </w:r>
      <w:r w:rsidRPr="00D637C5">
        <w:rPr>
          <w:rFonts w:ascii="Arial" w:eastAsia="Calibri" w:hAnsi="Arial" w:cs="Arial"/>
          <w:lang w:eastAsia="es-CO"/>
        </w:rPr>
        <w:t xml:space="preserve"> Matriz de control de inventarios y software SISCOSSR.</w:t>
      </w:r>
    </w:p>
    <w:p w14:paraId="0A0FBF7E" w14:textId="65FDDAD5" w:rsidR="00576D10" w:rsidRPr="00D637C5" w:rsidRDefault="00576D10" w:rsidP="00D637C5">
      <w:pPr>
        <w:spacing w:after="0" w:line="240" w:lineRule="auto"/>
        <w:jc w:val="both"/>
        <w:rPr>
          <w:rFonts w:ascii="Arial" w:hAnsi="Arial" w:cs="Arial"/>
        </w:rPr>
      </w:pPr>
      <w:r w:rsidRPr="00D637C5">
        <w:rPr>
          <w:rFonts w:ascii="Arial" w:hAnsi="Arial" w:cs="Arial"/>
        </w:rPr>
        <w:t>A partir de su implementación en el año 2023, se ha llevado a cabo la distribución de 672.030 preservativos masculinos y 48.864 unidades de lubricante, a poblaciones clave como hombres que tienen sexo con hombres (HSH), personas trans, trabajadoras sexuales y personas migrantes de nacionalidad venezolana</w:t>
      </w:r>
      <w:r w:rsidR="00801F04" w:rsidRPr="00D637C5">
        <w:rPr>
          <w:rFonts w:ascii="Arial" w:hAnsi="Arial" w:cs="Arial"/>
        </w:rPr>
        <w:t>.</w:t>
      </w:r>
    </w:p>
    <w:p w14:paraId="7FDE3121" w14:textId="77777777" w:rsidR="00576D10" w:rsidRPr="00D637C5" w:rsidRDefault="00576D10" w:rsidP="00D637C5">
      <w:pPr>
        <w:spacing w:after="0" w:line="240" w:lineRule="auto"/>
        <w:jc w:val="both"/>
        <w:rPr>
          <w:rFonts w:ascii="Arial" w:hAnsi="Arial" w:cs="Arial"/>
        </w:rPr>
      </w:pPr>
    </w:p>
    <w:p w14:paraId="1B7217BC" w14:textId="77777777" w:rsidR="008A08DE" w:rsidRPr="00D637C5" w:rsidRDefault="008A08DE"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En relación con las estrategias implementadas, se destacan las siguientes acciones:</w:t>
      </w:r>
    </w:p>
    <w:p w14:paraId="6160E86E" w14:textId="77777777" w:rsidR="008A08DE" w:rsidRPr="00D637C5" w:rsidRDefault="008A08DE" w:rsidP="00D637C5">
      <w:pPr>
        <w:spacing w:after="0" w:line="240" w:lineRule="auto"/>
        <w:jc w:val="both"/>
        <w:rPr>
          <w:rFonts w:ascii="Arial" w:eastAsia="Times New Roman" w:hAnsi="Arial" w:cs="Arial"/>
          <w:lang w:eastAsia="es-CO"/>
        </w:rPr>
      </w:pPr>
    </w:p>
    <w:p w14:paraId="03055560" w14:textId="77777777" w:rsidR="008A08DE" w:rsidRPr="00D637C5" w:rsidRDefault="008A08DE" w:rsidP="00D637C5">
      <w:pPr>
        <w:numPr>
          <w:ilvl w:val="0"/>
          <w:numId w:val="20"/>
        </w:numPr>
        <w:tabs>
          <w:tab w:val="clear" w:pos="720"/>
          <w:tab w:val="num" w:pos="284"/>
        </w:tabs>
        <w:spacing w:after="0" w:line="240" w:lineRule="auto"/>
        <w:ind w:left="284" w:hanging="284"/>
        <w:jc w:val="both"/>
        <w:rPr>
          <w:rFonts w:ascii="Arial" w:eastAsia="Times New Roman" w:hAnsi="Arial" w:cs="Arial"/>
          <w:lang w:eastAsia="es-CO"/>
        </w:rPr>
      </w:pPr>
      <w:r w:rsidRPr="00D637C5">
        <w:rPr>
          <w:rFonts w:ascii="Arial" w:eastAsia="Times New Roman" w:hAnsi="Arial" w:cs="Arial"/>
          <w:u w:val="single"/>
          <w:lang w:eastAsia="es-CO"/>
        </w:rPr>
        <w:t>Brigadas extramurales:</w:t>
      </w:r>
      <w:r w:rsidRPr="00D637C5">
        <w:rPr>
          <w:rFonts w:ascii="Arial" w:eastAsia="Times New Roman" w:hAnsi="Arial" w:cs="Arial"/>
          <w:lang w:eastAsia="es-CO"/>
        </w:rPr>
        <w:t xml:space="preserve"> Entrega directa de paquetes de servicios (preservativos, lubricantes, autotests) en entornos de residencia, trabajo o socialización de las poblaciones clave, incluyendo jornadas en horarios nocturnos, fines de semana y días festivos.</w:t>
      </w:r>
    </w:p>
    <w:p w14:paraId="7EA901B0" w14:textId="77777777" w:rsidR="008A08DE" w:rsidRPr="00D637C5" w:rsidRDefault="008A08DE" w:rsidP="00D637C5">
      <w:pPr>
        <w:numPr>
          <w:ilvl w:val="0"/>
          <w:numId w:val="20"/>
        </w:numPr>
        <w:tabs>
          <w:tab w:val="clear" w:pos="720"/>
          <w:tab w:val="num" w:pos="284"/>
        </w:tabs>
        <w:spacing w:after="0" w:line="240" w:lineRule="auto"/>
        <w:ind w:left="284" w:hanging="284"/>
        <w:jc w:val="both"/>
        <w:rPr>
          <w:rFonts w:ascii="Arial" w:eastAsia="Times New Roman" w:hAnsi="Arial" w:cs="Arial"/>
          <w:lang w:eastAsia="es-CO"/>
        </w:rPr>
      </w:pPr>
      <w:r w:rsidRPr="00D637C5">
        <w:rPr>
          <w:rFonts w:ascii="Arial" w:eastAsia="Times New Roman" w:hAnsi="Arial" w:cs="Arial"/>
          <w:u w:val="single"/>
          <w:lang w:eastAsia="es-CO"/>
        </w:rPr>
        <w:t>Distribución intramural:</w:t>
      </w:r>
      <w:r w:rsidRPr="00D637C5">
        <w:rPr>
          <w:rFonts w:ascii="Arial" w:eastAsia="Times New Roman" w:hAnsi="Arial" w:cs="Arial"/>
          <w:lang w:eastAsia="es-CO"/>
        </w:rPr>
        <w:t xml:space="preserve"> Disposición de insumos a través de puntos fijos ubicados en instituciones de salud o espacios comunitarios de encuentro.</w:t>
      </w:r>
    </w:p>
    <w:p w14:paraId="34B2B786" w14:textId="77777777" w:rsidR="008A08DE" w:rsidRPr="00D637C5" w:rsidRDefault="008A08DE" w:rsidP="00D637C5">
      <w:pPr>
        <w:numPr>
          <w:ilvl w:val="0"/>
          <w:numId w:val="20"/>
        </w:numPr>
        <w:tabs>
          <w:tab w:val="clear" w:pos="720"/>
          <w:tab w:val="num" w:pos="284"/>
        </w:tabs>
        <w:spacing w:after="0" w:line="240" w:lineRule="auto"/>
        <w:ind w:left="284" w:hanging="284"/>
        <w:jc w:val="both"/>
        <w:rPr>
          <w:rFonts w:ascii="Arial" w:eastAsia="Times New Roman" w:hAnsi="Arial" w:cs="Arial"/>
          <w:lang w:eastAsia="es-CO"/>
        </w:rPr>
      </w:pPr>
      <w:r w:rsidRPr="00D637C5">
        <w:rPr>
          <w:rFonts w:ascii="Arial" w:eastAsia="Times New Roman" w:hAnsi="Arial" w:cs="Arial"/>
          <w:u w:val="single"/>
          <w:lang w:eastAsia="es-CO"/>
        </w:rPr>
        <w:t>Liderazgo comunitario:</w:t>
      </w:r>
      <w:r w:rsidRPr="00D637C5">
        <w:rPr>
          <w:rFonts w:ascii="Arial" w:eastAsia="Times New Roman" w:hAnsi="Arial" w:cs="Arial"/>
          <w:lang w:eastAsia="es-CO"/>
        </w:rPr>
        <w:t xml:space="preserve"> Participación activa de líderes pertenecientes a las poblaciones clave en la distribución de insumos y en actividades de educación para la prevención.</w:t>
      </w:r>
    </w:p>
    <w:p w14:paraId="47376087" w14:textId="77777777" w:rsidR="008A08DE" w:rsidRPr="00D637C5" w:rsidRDefault="008A08DE" w:rsidP="00D637C5">
      <w:pPr>
        <w:numPr>
          <w:ilvl w:val="0"/>
          <w:numId w:val="20"/>
        </w:numPr>
        <w:tabs>
          <w:tab w:val="clear" w:pos="720"/>
          <w:tab w:val="num" w:pos="284"/>
        </w:tabs>
        <w:spacing w:after="0" w:line="240" w:lineRule="auto"/>
        <w:ind w:left="284" w:hanging="284"/>
        <w:jc w:val="both"/>
        <w:rPr>
          <w:rFonts w:ascii="Arial" w:eastAsia="Times New Roman" w:hAnsi="Arial" w:cs="Arial"/>
          <w:lang w:eastAsia="es-CO"/>
        </w:rPr>
      </w:pPr>
      <w:r w:rsidRPr="00D637C5">
        <w:rPr>
          <w:rFonts w:ascii="Arial" w:eastAsia="Times New Roman" w:hAnsi="Arial" w:cs="Arial"/>
          <w:u w:val="single"/>
          <w:lang w:eastAsia="es-CO"/>
        </w:rPr>
        <w:t>Entrega de paquetes de prevención combinada:</w:t>
      </w:r>
      <w:r w:rsidRPr="00D637C5">
        <w:rPr>
          <w:rFonts w:ascii="Arial" w:eastAsia="Times New Roman" w:hAnsi="Arial" w:cs="Arial"/>
          <w:lang w:eastAsia="es-CO"/>
        </w:rPr>
        <w:t xml:space="preserve"> Distribución de kits que integran condones, lubricantes, autotests y materiales informativos enfocados en derechos humanos, prevención del VIH y rutas de acceso a los servicios de salud.</w:t>
      </w:r>
    </w:p>
    <w:p w14:paraId="327EF482" w14:textId="77777777" w:rsidR="008A08DE" w:rsidRPr="00D637C5" w:rsidRDefault="008A08DE" w:rsidP="00D637C5">
      <w:pPr>
        <w:numPr>
          <w:ilvl w:val="0"/>
          <w:numId w:val="20"/>
        </w:numPr>
        <w:tabs>
          <w:tab w:val="clear" w:pos="720"/>
          <w:tab w:val="num" w:pos="284"/>
        </w:tabs>
        <w:spacing w:after="0" w:line="240" w:lineRule="auto"/>
        <w:ind w:left="284" w:hanging="284"/>
        <w:jc w:val="both"/>
        <w:rPr>
          <w:rFonts w:ascii="Arial" w:eastAsia="Times New Roman" w:hAnsi="Arial" w:cs="Arial"/>
          <w:lang w:eastAsia="es-CO"/>
        </w:rPr>
      </w:pPr>
      <w:r w:rsidRPr="00D637C5">
        <w:rPr>
          <w:rFonts w:ascii="Arial" w:eastAsia="Times New Roman" w:hAnsi="Arial" w:cs="Arial"/>
          <w:u w:val="single"/>
          <w:lang w:eastAsia="es-CO"/>
        </w:rPr>
        <w:t>Articulación con estrategias locales:</w:t>
      </w:r>
      <w:r w:rsidRPr="00D637C5">
        <w:rPr>
          <w:rFonts w:ascii="Arial" w:eastAsia="Times New Roman" w:hAnsi="Arial" w:cs="Arial"/>
          <w:lang w:eastAsia="es-CO"/>
        </w:rPr>
        <w:t xml:space="preserve"> Coordinación de las actividades de distribución de insumos con las acciones del Plan de Intervenciones Colectivas (PIC) a nivel territorial, con el objetivo de ampliar la cobertura y el impacto de la estrategia.</w:t>
      </w:r>
    </w:p>
    <w:p w14:paraId="6ED1C4B8" w14:textId="77777777" w:rsidR="00F769B6" w:rsidRPr="00D637C5" w:rsidRDefault="00F769B6" w:rsidP="00D637C5">
      <w:pPr>
        <w:spacing w:after="0" w:line="240" w:lineRule="auto"/>
        <w:jc w:val="both"/>
        <w:rPr>
          <w:rFonts w:ascii="Arial" w:eastAsia="Calibri" w:hAnsi="Arial" w:cs="Arial"/>
        </w:rPr>
      </w:pPr>
    </w:p>
    <w:p w14:paraId="487EA3E2" w14:textId="56C0FBA3" w:rsidR="006D61B8"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¿Se han realizado estudios para medir la efectividad de las campañas de prevención? Sírvase informar los resultados.  </w:t>
      </w:r>
    </w:p>
    <w:p w14:paraId="44828963" w14:textId="77777777" w:rsidR="00801F04" w:rsidRPr="00D637C5" w:rsidRDefault="00801F04" w:rsidP="00D637C5">
      <w:pPr>
        <w:pStyle w:val="Prrafodelista"/>
        <w:spacing w:after="0" w:line="240" w:lineRule="auto"/>
        <w:ind w:left="426"/>
        <w:jc w:val="both"/>
        <w:rPr>
          <w:rFonts w:ascii="Arial" w:eastAsia="Calibri" w:hAnsi="Arial" w:cs="Arial"/>
        </w:rPr>
      </w:pPr>
    </w:p>
    <w:p w14:paraId="2A606448" w14:textId="5EDD6764" w:rsidR="0060456B" w:rsidRPr="00D637C5" w:rsidRDefault="0060456B"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6ED44BA8" w14:textId="77777777" w:rsidR="00801F04" w:rsidRPr="00D637C5" w:rsidRDefault="00801F04" w:rsidP="00D637C5">
      <w:pPr>
        <w:spacing w:after="0" w:line="240" w:lineRule="auto"/>
        <w:jc w:val="both"/>
        <w:rPr>
          <w:rFonts w:ascii="Arial" w:eastAsia="Calibri" w:hAnsi="Arial" w:cs="Arial"/>
          <w:b/>
          <w:bCs/>
        </w:rPr>
      </w:pPr>
    </w:p>
    <w:p w14:paraId="2E691D64" w14:textId="4D6AB195" w:rsidR="0060456B" w:rsidRPr="00D637C5" w:rsidRDefault="00737320" w:rsidP="00D637C5">
      <w:pPr>
        <w:spacing w:after="0" w:line="240" w:lineRule="auto"/>
        <w:ind w:left="66"/>
        <w:jc w:val="both"/>
        <w:rPr>
          <w:rFonts w:ascii="Arial" w:eastAsia="Calibri" w:hAnsi="Arial" w:cs="Arial"/>
        </w:rPr>
      </w:pPr>
      <w:r w:rsidRPr="00D637C5">
        <w:rPr>
          <w:rFonts w:ascii="Arial" w:eastAsia="Calibri" w:hAnsi="Arial" w:cs="Arial"/>
        </w:rPr>
        <w:t>Hasta la fecha, desde la Subred Norte no se ha realizado un estudio específico para evaluar la efectividad de las campañas de prevención del VIH. Sin embargo, en el marco de la vigilancia en salud pública, se lleva a cabo un seguimiento mediante el análisis de los casos reportados a través del Sistema de Vigilancia en Salud Pública (SIVGILA). Este proceso permite monitorear la incidencia de nuevos casos de VIH y, de manera indirecta, evaluar la eficacia de las intervenciones de prevención a nivel poblacional.</w:t>
      </w:r>
    </w:p>
    <w:p w14:paraId="420A7BA2" w14:textId="77777777" w:rsidR="0060456B" w:rsidRPr="00D637C5" w:rsidRDefault="0060456B" w:rsidP="00D637C5">
      <w:pPr>
        <w:spacing w:after="0" w:line="240" w:lineRule="auto"/>
        <w:ind w:left="66"/>
        <w:jc w:val="both"/>
        <w:rPr>
          <w:rFonts w:ascii="Arial" w:eastAsia="Calibri" w:hAnsi="Arial" w:cs="Arial"/>
        </w:rPr>
      </w:pPr>
    </w:p>
    <w:p w14:paraId="785646BF" w14:textId="61674E30" w:rsidR="003C24E3" w:rsidRPr="00D637C5" w:rsidRDefault="00EC7321" w:rsidP="00D637C5">
      <w:pPr>
        <w:pStyle w:val="Prrafodelista"/>
        <w:numPr>
          <w:ilvl w:val="0"/>
          <w:numId w:val="10"/>
        </w:numPr>
        <w:spacing w:after="0" w:line="240" w:lineRule="auto"/>
        <w:ind w:left="426"/>
        <w:jc w:val="both"/>
        <w:rPr>
          <w:rFonts w:ascii="Arial" w:eastAsia="Calibri" w:hAnsi="Arial" w:cs="Arial"/>
          <w:b/>
          <w:bCs/>
        </w:rPr>
      </w:pPr>
      <w:r w:rsidRPr="00D637C5">
        <w:rPr>
          <w:rFonts w:ascii="Arial" w:eastAsia="Calibri" w:hAnsi="Arial" w:cs="Arial"/>
        </w:rPr>
        <w:lastRenderedPageBreak/>
        <w:t xml:space="preserve">¿Cuál es el plan de contingencia en caso de escasez de medicamentos o de aumento acelerado de casos de VIH? </w:t>
      </w:r>
    </w:p>
    <w:p w14:paraId="532F5F7A" w14:textId="77777777" w:rsidR="00801F04" w:rsidRPr="00D637C5" w:rsidRDefault="00801F04" w:rsidP="00D637C5">
      <w:pPr>
        <w:pStyle w:val="Prrafodelista"/>
        <w:spacing w:after="0" w:line="240" w:lineRule="auto"/>
        <w:ind w:left="426"/>
        <w:jc w:val="both"/>
        <w:rPr>
          <w:rFonts w:ascii="Arial" w:eastAsia="Calibri" w:hAnsi="Arial" w:cs="Arial"/>
          <w:b/>
          <w:bCs/>
        </w:rPr>
      </w:pPr>
    </w:p>
    <w:p w14:paraId="3A6B5CFA" w14:textId="5B6EB591" w:rsidR="00120FF4" w:rsidRPr="00D637C5" w:rsidRDefault="00120FF4"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41386B3F" w14:textId="77777777" w:rsidR="00801F04" w:rsidRPr="00D637C5" w:rsidRDefault="00801F04" w:rsidP="00D637C5">
      <w:pPr>
        <w:spacing w:after="0" w:line="240" w:lineRule="auto"/>
        <w:jc w:val="both"/>
        <w:rPr>
          <w:rFonts w:ascii="Arial" w:eastAsia="Calibri" w:hAnsi="Arial" w:cs="Arial"/>
          <w:b/>
          <w:bCs/>
        </w:rPr>
      </w:pPr>
    </w:p>
    <w:p w14:paraId="1A9983AC" w14:textId="77777777" w:rsidR="003745CE" w:rsidRPr="00D637C5" w:rsidRDefault="003745CE" w:rsidP="00D637C5">
      <w:pPr>
        <w:autoSpaceDE w:val="0"/>
        <w:autoSpaceDN w:val="0"/>
        <w:adjustRightInd w:val="0"/>
        <w:spacing w:after="0" w:line="240" w:lineRule="auto"/>
        <w:jc w:val="both"/>
        <w:rPr>
          <w:rFonts w:ascii="Arial" w:hAnsi="Arial" w:cs="Arial"/>
        </w:rPr>
      </w:pPr>
      <w:r w:rsidRPr="00D637C5">
        <w:rPr>
          <w:rFonts w:ascii="Arial" w:hAnsi="Arial" w:cs="Arial"/>
        </w:rPr>
        <w:t>Actualmente, la Subred Integrada de Servicios de Salud Norte no cuenta con un programa especializado propio para la atención integral de VIH ni con la entrega directa de medicamentos antirretrovirales. Esta responsabilidad recae en las Entidades Administradoras de Planes de Beneficios (EAPB), quienes deben garantizar la continuidad del tratamiento a sus afiliados, incluida la adquisición y entrega oportuna de los medicamentos.</w:t>
      </w:r>
    </w:p>
    <w:p w14:paraId="0E5D27BE" w14:textId="77777777" w:rsidR="003745CE" w:rsidRPr="00D637C5" w:rsidRDefault="003745CE" w:rsidP="00D637C5">
      <w:pPr>
        <w:autoSpaceDE w:val="0"/>
        <w:autoSpaceDN w:val="0"/>
        <w:adjustRightInd w:val="0"/>
        <w:spacing w:after="0" w:line="240" w:lineRule="auto"/>
        <w:jc w:val="both"/>
        <w:rPr>
          <w:rFonts w:ascii="Arial" w:hAnsi="Arial" w:cs="Arial"/>
        </w:rPr>
      </w:pPr>
    </w:p>
    <w:p w14:paraId="26CA57BA" w14:textId="77777777" w:rsidR="003745CE" w:rsidRPr="00D637C5" w:rsidRDefault="003745CE" w:rsidP="00D637C5">
      <w:pPr>
        <w:autoSpaceDE w:val="0"/>
        <w:autoSpaceDN w:val="0"/>
        <w:adjustRightInd w:val="0"/>
        <w:spacing w:after="0" w:line="240" w:lineRule="auto"/>
        <w:jc w:val="both"/>
        <w:rPr>
          <w:rFonts w:ascii="Arial" w:hAnsi="Arial" w:cs="Arial"/>
        </w:rPr>
      </w:pPr>
      <w:r w:rsidRPr="00D637C5">
        <w:rPr>
          <w:rFonts w:ascii="Arial" w:hAnsi="Arial" w:cs="Arial"/>
        </w:rPr>
        <w:t>Por tal motivo, la Subred no dispone de un plan de contingencia interno específico frente a situaciones de escasez de antirretrovirales o aumento acelerado de casos de VIH. No obstante, en caso de presentarse una situación relacionada con desabastecimiento de estos medicamentos, se activarían acciones inmediatas, tales como:</w:t>
      </w:r>
    </w:p>
    <w:p w14:paraId="3B943AC9" w14:textId="77777777" w:rsidR="003745CE" w:rsidRPr="00D637C5" w:rsidRDefault="003745CE" w:rsidP="00D637C5">
      <w:pPr>
        <w:autoSpaceDE w:val="0"/>
        <w:autoSpaceDN w:val="0"/>
        <w:adjustRightInd w:val="0"/>
        <w:spacing w:after="0" w:line="240" w:lineRule="auto"/>
        <w:jc w:val="both"/>
        <w:rPr>
          <w:rFonts w:ascii="Arial" w:hAnsi="Arial" w:cs="Arial"/>
        </w:rPr>
      </w:pPr>
    </w:p>
    <w:p w14:paraId="409FFE0C" w14:textId="77777777" w:rsidR="003745CE" w:rsidRPr="00D637C5" w:rsidRDefault="003745CE" w:rsidP="00D637C5">
      <w:pPr>
        <w:pStyle w:val="Prrafodelista"/>
        <w:numPr>
          <w:ilvl w:val="0"/>
          <w:numId w:val="41"/>
        </w:numPr>
        <w:autoSpaceDE w:val="0"/>
        <w:autoSpaceDN w:val="0"/>
        <w:adjustRightInd w:val="0"/>
        <w:spacing w:after="0" w:line="240" w:lineRule="auto"/>
        <w:ind w:left="426"/>
        <w:jc w:val="both"/>
        <w:rPr>
          <w:rFonts w:ascii="Arial" w:hAnsi="Arial" w:cs="Arial"/>
        </w:rPr>
      </w:pPr>
      <w:r w:rsidRPr="00D637C5">
        <w:rPr>
          <w:rFonts w:ascii="Arial" w:hAnsi="Arial" w:cs="Arial"/>
        </w:rPr>
        <w:t>Notificación oportuna a las áreas responsables y revisión conjunta con los equipos médicos especializados.</w:t>
      </w:r>
    </w:p>
    <w:p w14:paraId="789CC44D" w14:textId="77777777" w:rsidR="003745CE" w:rsidRPr="00D637C5" w:rsidRDefault="003745CE" w:rsidP="00D637C5">
      <w:pPr>
        <w:pStyle w:val="Prrafodelista"/>
        <w:numPr>
          <w:ilvl w:val="0"/>
          <w:numId w:val="41"/>
        </w:numPr>
        <w:autoSpaceDE w:val="0"/>
        <w:autoSpaceDN w:val="0"/>
        <w:adjustRightInd w:val="0"/>
        <w:spacing w:after="0" w:line="240" w:lineRule="auto"/>
        <w:ind w:left="426"/>
        <w:jc w:val="both"/>
        <w:rPr>
          <w:rFonts w:ascii="Arial" w:hAnsi="Arial" w:cs="Arial"/>
        </w:rPr>
      </w:pPr>
      <w:r w:rsidRPr="00D637C5">
        <w:rPr>
          <w:rFonts w:ascii="Arial" w:hAnsi="Arial" w:cs="Arial"/>
        </w:rPr>
        <w:t>Evaluación de alternativas terapéuticas disponibles, en coordinación con los profesionales tratantes.</w:t>
      </w:r>
    </w:p>
    <w:p w14:paraId="436BD449" w14:textId="77777777" w:rsidR="003745CE" w:rsidRPr="00D637C5" w:rsidRDefault="003745CE" w:rsidP="00D637C5">
      <w:pPr>
        <w:pStyle w:val="Prrafodelista"/>
        <w:numPr>
          <w:ilvl w:val="0"/>
          <w:numId w:val="41"/>
        </w:numPr>
        <w:autoSpaceDE w:val="0"/>
        <w:autoSpaceDN w:val="0"/>
        <w:adjustRightInd w:val="0"/>
        <w:spacing w:after="0" w:line="240" w:lineRule="auto"/>
        <w:ind w:left="426"/>
        <w:jc w:val="both"/>
        <w:rPr>
          <w:rFonts w:ascii="Arial" w:hAnsi="Arial" w:cs="Arial"/>
        </w:rPr>
      </w:pPr>
      <w:r w:rsidRPr="00D637C5">
        <w:rPr>
          <w:rFonts w:ascii="Arial" w:hAnsi="Arial" w:cs="Arial"/>
        </w:rPr>
        <w:t>Gestión administrativa prioritaria para garantizar la adquisición y disponibilidad de las moléculas alternativas en los servicios farmacéuticos de la Subred.</w:t>
      </w:r>
    </w:p>
    <w:p w14:paraId="1ABBC18C" w14:textId="77777777" w:rsidR="003745CE" w:rsidRPr="00D637C5" w:rsidRDefault="003745CE" w:rsidP="00D637C5">
      <w:pPr>
        <w:autoSpaceDE w:val="0"/>
        <w:autoSpaceDN w:val="0"/>
        <w:adjustRightInd w:val="0"/>
        <w:spacing w:after="0" w:line="240" w:lineRule="auto"/>
        <w:jc w:val="both"/>
        <w:rPr>
          <w:rFonts w:ascii="Arial" w:hAnsi="Arial" w:cs="Arial"/>
        </w:rPr>
      </w:pPr>
    </w:p>
    <w:p w14:paraId="740AF9D6" w14:textId="2C77151F"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¿Cómo afectó la pandemia de COVID-19 la atención a personas con VIH y qué medidas correctivas se implementaron? </w:t>
      </w:r>
    </w:p>
    <w:p w14:paraId="6F7219CE" w14:textId="77777777" w:rsidR="00801F04" w:rsidRPr="00D637C5" w:rsidRDefault="00801F04" w:rsidP="00D637C5">
      <w:pPr>
        <w:pStyle w:val="Prrafodelista"/>
        <w:spacing w:after="0" w:line="240" w:lineRule="auto"/>
        <w:ind w:left="426"/>
        <w:jc w:val="both"/>
        <w:rPr>
          <w:rFonts w:ascii="Arial" w:eastAsia="Calibri" w:hAnsi="Arial" w:cs="Arial"/>
        </w:rPr>
      </w:pPr>
    </w:p>
    <w:p w14:paraId="5CBF1D54" w14:textId="0754E1FC" w:rsidR="0047739A" w:rsidRPr="00D637C5" w:rsidRDefault="0047739A"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5E6E349F" w14:textId="77777777" w:rsidR="00801F04" w:rsidRPr="00D637C5" w:rsidRDefault="00801F04" w:rsidP="00D637C5">
      <w:pPr>
        <w:spacing w:after="0" w:line="240" w:lineRule="auto"/>
        <w:jc w:val="both"/>
        <w:rPr>
          <w:rFonts w:ascii="Arial" w:eastAsia="Calibri" w:hAnsi="Arial" w:cs="Arial"/>
          <w:b/>
          <w:bCs/>
        </w:rPr>
      </w:pPr>
    </w:p>
    <w:p w14:paraId="071A5DBA" w14:textId="44412EA7" w:rsidR="007D5371" w:rsidRPr="00D637C5" w:rsidRDefault="007D5371"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La pandemia de COVID-19 tuvo un impacto significativo en la atención de personas con VIH, no solo por la sobrecarga del sistema de salud, sino también por las dificultades de acceso a servicios médicos y el temor a exponerse al virus. Aunque la Subred Integrada de Servicios de Salud Norte no cuenta con un programa especializado para la atención de VIH, se garantizaron los servicios hospitalarios integrales para los pacientes con VIH que requerían atención urgente durante la crisis sanitaria.</w:t>
      </w:r>
    </w:p>
    <w:p w14:paraId="66452E5E" w14:textId="77777777" w:rsidR="007D5371" w:rsidRPr="00D637C5" w:rsidRDefault="007D5371" w:rsidP="00D637C5">
      <w:pPr>
        <w:spacing w:after="0" w:line="240" w:lineRule="auto"/>
        <w:jc w:val="both"/>
        <w:rPr>
          <w:rFonts w:ascii="Arial" w:eastAsia="Times New Roman" w:hAnsi="Arial" w:cs="Arial"/>
          <w:color w:val="FF0000"/>
          <w:lang w:eastAsia="es-CO"/>
        </w:rPr>
      </w:pPr>
    </w:p>
    <w:p w14:paraId="6CA8FAEF" w14:textId="579C3466" w:rsidR="00F769B6" w:rsidRPr="00D637C5" w:rsidRDefault="00EC7321" w:rsidP="00D637C5">
      <w:pPr>
        <w:pStyle w:val="Prrafodelista"/>
        <w:numPr>
          <w:ilvl w:val="0"/>
          <w:numId w:val="10"/>
        </w:numPr>
        <w:spacing w:after="0" w:line="240" w:lineRule="auto"/>
        <w:jc w:val="both"/>
        <w:rPr>
          <w:rFonts w:ascii="Arial" w:eastAsia="Times New Roman" w:hAnsi="Arial" w:cs="Arial"/>
          <w:u w:val="single"/>
          <w:lang w:eastAsia="es-CO"/>
        </w:rPr>
      </w:pPr>
      <w:r w:rsidRPr="00D637C5">
        <w:rPr>
          <w:rFonts w:ascii="Arial" w:eastAsia="Times New Roman" w:hAnsi="Arial" w:cs="Arial"/>
          <w:lang w:eastAsia="es-CO"/>
        </w:rPr>
        <w:t>¿Cuántas quejas y denuncias relacionadas con fallas en la atención a personas con VIH se han presentado en los últimos tres año</w:t>
      </w:r>
      <w:r w:rsidR="00801F04" w:rsidRPr="00D637C5">
        <w:rPr>
          <w:rFonts w:ascii="Arial" w:eastAsia="Times New Roman" w:hAnsi="Arial" w:cs="Arial"/>
          <w:lang w:eastAsia="es-CO"/>
        </w:rPr>
        <w:t>s y cuál ha sido su respuesta?</w:t>
      </w:r>
    </w:p>
    <w:p w14:paraId="55635ECC" w14:textId="77777777" w:rsidR="00801F04" w:rsidRPr="00D637C5" w:rsidRDefault="00801F04" w:rsidP="00D637C5">
      <w:pPr>
        <w:spacing w:after="0" w:line="240" w:lineRule="auto"/>
        <w:ind w:left="567"/>
        <w:jc w:val="both"/>
        <w:rPr>
          <w:rFonts w:ascii="Arial" w:eastAsia="Times New Roman" w:hAnsi="Arial" w:cs="Arial"/>
          <w:u w:val="single"/>
          <w:lang w:eastAsia="es-CO"/>
        </w:rPr>
      </w:pPr>
    </w:p>
    <w:p w14:paraId="0BC964C1" w14:textId="5CDC9DCF" w:rsidR="008C4D85" w:rsidRPr="00D637C5" w:rsidRDefault="00F66271" w:rsidP="00D637C5">
      <w:pPr>
        <w:spacing w:after="0" w:line="240" w:lineRule="auto"/>
        <w:jc w:val="both"/>
        <w:rPr>
          <w:rFonts w:ascii="Arial" w:eastAsia="Calibri" w:hAnsi="Arial" w:cs="Arial"/>
          <w:b/>
          <w:bCs/>
        </w:rPr>
      </w:pPr>
      <w:r w:rsidRPr="00D637C5">
        <w:rPr>
          <w:rFonts w:ascii="Arial" w:eastAsia="Calibri" w:hAnsi="Arial" w:cs="Arial"/>
          <w:b/>
          <w:bCs/>
        </w:rPr>
        <w:t xml:space="preserve">Respuesta </w:t>
      </w:r>
    </w:p>
    <w:p w14:paraId="169EFE12" w14:textId="77777777" w:rsidR="00801F04" w:rsidRPr="00D637C5" w:rsidRDefault="00801F04" w:rsidP="00D637C5">
      <w:pPr>
        <w:spacing w:after="0" w:line="240" w:lineRule="auto"/>
        <w:jc w:val="both"/>
        <w:rPr>
          <w:rFonts w:ascii="Arial" w:eastAsia="Calibri" w:hAnsi="Arial" w:cs="Arial"/>
          <w:b/>
          <w:bCs/>
        </w:rPr>
      </w:pPr>
    </w:p>
    <w:p w14:paraId="01E2F915" w14:textId="133F60E8" w:rsidR="00A1360A" w:rsidRPr="00D637C5" w:rsidRDefault="00A1360A" w:rsidP="00D637C5">
      <w:pPr>
        <w:spacing w:after="0" w:line="240" w:lineRule="auto"/>
        <w:jc w:val="both"/>
        <w:divId w:val="1281185143"/>
        <w:rPr>
          <w:rFonts w:ascii="Arial" w:eastAsia="Calibri" w:hAnsi="Arial" w:cs="Arial"/>
        </w:rPr>
      </w:pPr>
      <w:r w:rsidRPr="00D637C5">
        <w:rPr>
          <w:rFonts w:ascii="Arial" w:eastAsia="Calibri" w:hAnsi="Arial" w:cs="Arial"/>
        </w:rPr>
        <w:t xml:space="preserve">Desde el año 2023 a lo llevado del 2025 se encontraron 32 peticiones que hacen referencia a inconformidades en la prestación de los </w:t>
      </w:r>
      <w:r w:rsidR="006469C7" w:rsidRPr="00D637C5">
        <w:rPr>
          <w:rFonts w:ascii="Arial" w:eastAsia="Calibri" w:hAnsi="Arial" w:cs="Arial"/>
        </w:rPr>
        <w:t>servicios a</w:t>
      </w:r>
      <w:r w:rsidRPr="00D637C5">
        <w:rPr>
          <w:rFonts w:ascii="Arial" w:eastAsia="Calibri" w:hAnsi="Arial" w:cs="Arial"/>
        </w:rPr>
        <w:t xml:space="preserve"> personas con </w:t>
      </w:r>
      <w:r w:rsidR="00D637C5" w:rsidRPr="00D637C5">
        <w:rPr>
          <w:rFonts w:ascii="Arial" w:eastAsia="Calibri" w:hAnsi="Arial" w:cs="Arial"/>
        </w:rPr>
        <w:t>diagnóstico</w:t>
      </w:r>
      <w:r w:rsidRPr="00D637C5">
        <w:rPr>
          <w:rFonts w:ascii="Arial" w:eastAsia="Calibri" w:hAnsi="Arial" w:cs="Arial"/>
        </w:rPr>
        <w:t xml:space="preserve"> de VIH.</w:t>
      </w:r>
    </w:p>
    <w:p w14:paraId="6AE9022F" w14:textId="77777777" w:rsidR="00E14E23" w:rsidRPr="00D637C5" w:rsidRDefault="00E14E23" w:rsidP="00D637C5">
      <w:pPr>
        <w:shd w:val="clear" w:color="auto" w:fill="FFFFFF"/>
        <w:spacing w:after="0" w:line="240" w:lineRule="auto"/>
        <w:ind w:left="720"/>
        <w:jc w:val="both"/>
        <w:divId w:val="1744833568"/>
        <w:rPr>
          <w:rFonts w:ascii="Arial" w:eastAsiaTheme="minorEastAsia" w:hAnsi="Arial" w:cs="Arial"/>
          <w:color w:val="000000"/>
          <w:lang w:eastAsia="es-ES"/>
        </w:rPr>
      </w:pPr>
    </w:p>
    <w:p w14:paraId="7B7A5153" w14:textId="23E52987" w:rsidR="00A1360A" w:rsidRPr="00D637C5" w:rsidRDefault="006F50B3" w:rsidP="00D637C5">
      <w:pPr>
        <w:shd w:val="clear" w:color="auto" w:fill="FFFFFF"/>
        <w:spacing w:after="0" w:line="240" w:lineRule="auto"/>
        <w:ind w:left="720"/>
        <w:jc w:val="center"/>
        <w:divId w:val="1744833568"/>
        <w:rPr>
          <w:rFonts w:ascii="Arial" w:eastAsia="Calibri" w:hAnsi="Arial" w:cs="Arial"/>
          <w:b/>
          <w:bCs/>
          <w:lang w:eastAsia="es-CO"/>
        </w:rPr>
      </w:pPr>
      <w:r w:rsidRPr="00D637C5">
        <w:rPr>
          <w:rFonts w:ascii="Arial" w:eastAsiaTheme="minorEastAsia" w:hAnsi="Arial" w:cs="Arial"/>
          <w:b/>
          <w:bCs/>
          <w:color w:val="000000"/>
          <w:lang w:eastAsia="es-ES"/>
        </w:rPr>
        <w:t>Tabla</w:t>
      </w:r>
      <w:r w:rsidRPr="00D637C5">
        <w:rPr>
          <w:rFonts w:ascii="Arial" w:eastAsia="Calibri" w:hAnsi="Arial" w:cs="Arial"/>
          <w:b/>
          <w:bCs/>
          <w:lang w:eastAsia="es-CO"/>
        </w:rPr>
        <w:t xml:space="preserve"> 9. Insumos entregados por la Subred Norte</w:t>
      </w:r>
    </w:p>
    <w:tbl>
      <w:tblPr>
        <w:tblW w:w="0" w:type="auto"/>
        <w:jc w:val="center"/>
        <w:tblCellMar>
          <w:left w:w="70" w:type="dxa"/>
          <w:right w:w="70" w:type="dxa"/>
        </w:tblCellMar>
        <w:tblLook w:val="04A0" w:firstRow="1" w:lastRow="0" w:firstColumn="1" w:lastColumn="0" w:noHBand="0" w:noVBand="1"/>
      </w:tblPr>
      <w:tblGrid>
        <w:gridCol w:w="3988"/>
        <w:gridCol w:w="1519"/>
      </w:tblGrid>
      <w:tr w:rsidR="00E14E23" w:rsidRPr="00D637C5" w14:paraId="4B3090B3" w14:textId="77777777" w:rsidTr="005B7929">
        <w:trPr>
          <w:divId w:val="1744833568"/>
          <w:trHeight w:val="20"/>
          <w:jc w:val="center"/>
        </w:trPr>
        <w:tc>
          <w:tcPr>
            <w:tcW w:w="0" w:type="auto"/>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D72606A" w14:textId="77777777" w:rsidR="00E14E23" w:rsidRPr="00D637C5" w:rsidRDefault="00E14E23" w:rsidP="00D637C5">
            <w:pPr>
              <w:spacing w:after="0" w:line="240" w:lineRule="auto"/>
              <w:jc w:val="both"/>
              <w:rPr>
                <w:rFonts w:ascii="Arial" w:eastAsia="Times New Roman" w:hAnsi="Arial" w:cs="Arial"/>
                <w:b/>
                <w:bCs/>
                <w:color w:val="000000"/>
                <w:sz w:val="20"/>
                <w:szCs w:val="20"/>
                <w:lang w:eastAsia="es-ES_tradnl"/>
              </w:rPr>
            </w:pPr>
            <w:r w:rsidRPr="00D637C5">
              <w:rPr>
                <w:rFonts w:ascii="Arial" w:eastAsia="Times New Roman" w:hAnsi="Arial" w:cs="Arial"/>
                <w:b/>
                <w:bCs/>
                <w:color w:val="000000"/>
                <w:sz w:val="20"/>
                <w:szCs w:val="20"/>
                <w:lang w:eastAsia="es-ES_tradnl"/>
              </w:rPr>
              <w:t>SOLICITUD</w:t>
            </w:r>
          </w:p>
        </w:tc>
        <w:tc>
          <w:tcPr>
            <w:tcW w:w="0" w:type="auto"/>
            <w:tcBorders>
              <w:top w:val="single" w:sz="4" w:space="0" w:color="auto"/>
              <w:left w:val="nil"/>
              <w:bottom w:val="single" w:sz="4" w:space="0" w:color="auto"/>
              <w:right w:val="single" w:sz="4" w:space="0" w:color="auto"/>
            </w:tcBorders>
            <w:shd w:val="clear" w:color="000000" w:fill="E8E8E8"/>
            <w:noWrap/>
            <w:vAlign w:val="center"/>
            <w:hideMark/>
          </w:tcPr>
          <w:p w14:paraId="27E9B0CE" w14:textId="77777777" w:rsidR="00E14E23" w:rsidRPr="00D637C5" w:rsidRDefault="00E14E23" w:rsidP="00D637C5">
            <w:pPr>
              <w:spacing w:after="0" w:line="240" w:lineRule="auto"/>
              <w:jc w:val="both"/>
              <w:rPr>
                <w:rFonts w:ascii="Arial" w:eastAsia="Times New Roman" w:hAnsi="Arial" w:cs="Arial"/>
                <w:b/>
                <w:bCs/>
                <w:color w:val="000000"/>
                <w:sz w:val="20"/>
                <w:szCs w:val="20"/>
                <w:lang w:eastAsia="es-ES_tradnl"/>
              </w:rPr>
            </w:pPr>
            <w:r w:rsidRPr="00D637C5">
              <w:rPr>
                <w:rFonts w:ascii="Arial" w:eastAsia="Times New Roman" w:hAnsi="Arial" w:cs="Arial"/>
                <w:b/>
                <w:bCs/>
                <w:color w:val="000000"/>
                <w:sz w:val="20"/>
                <w:szCs w:val="20"/>
                <w:lang w:eastAsia="es-ES_tradnl"/>
              </w:rPr>
              <w:t>No, Peticiones</w:t>
            </w:r>
          </w:p>
        </w:tc>
      </w:tr>
      <w:tr w:rsidR="00E14E23" w:rsidRPr="00D637C5" w14:paraId="551A6E18"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2BEFE8"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lastRenderedPageBreak/>
              <w:t>Asignación de citas</w:t>
            </w:r>
          </w:p>
        </w:tc>
        <w:tc>
          <w:tcPr>
            <w:tcW w:w="0" w:type="auto"/>
            <w:tcBorders>
              <w:top w:val="nil"/>
              <w:left w:val="nil"/>
              <w:bottom w:val="single" w:sz="4" w:space="0" w:color="auto"/>
              <w:right w:val="single" w:sz="4" w:space="0" w:color="auto"/>
            </w:tcBorders>
            <w:shd w:val="clear" w:color="auto" w:fill="auto"/>
            <w:noWrap/>
            <w:vAlign w:val="center"/>
            <w:hideMark/>
          </w:tcPr>
          <w:p w14:paraId="2D9F58B2"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13</w:t>
            </w:r>
          </w:p>
        </w:tc>
      </w:tr>
      <w:tr w:rsidR="00E14E23" w:rsidRPr="00D637C5" w14:paraId="3090DFB7"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FE68DB"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Atención deshumanizada</w:t>
            </w:r>
          </w:p>
        </w:tc>
        <w:tc>
          <w:tcPr>
            <w:tcW w:w="0" w:type="auto"/>
            <w:tcBorders>
              <w:top w:val="nil"/>
              <w:left w:val="nil"/>
              <w:bottom w:val="single" w:sz="4" w:space="0" w:color="auto"/>
              <w:right w:val="single" w:sz="4" w:space="0" w:color="auto"/>
            </w:tcBorders>
            <w:shd w:val="clear" w:color="auto" w:fill="auto"/>
            <w:noWrap/>
            <w:vAlign w:val="center"/>
            <w:hideMark/>
          </w:tcPr>
          <w:p w14:paraId="4809871B"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3</w:t>
            </w:r>
          </w:p>
        </w:tc>
      </w:tr>
      <w:tr w:rsidR="00E14E23" w:rsidRPr="00D637C5" w14:paraId="3C76D105"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E33F34" w14:textId="7F0CB941"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Cerrado por no competencia</w:t>
            </w:r>
          </w:p>
        </w:tc>
        <w:tc>
          <w:tcPr>
            <w:tcW w:w="0" w:type="auto"/>
            <w:tcBorders>
              <w:top w:val="nil"/>
              <w:left w:val="nil"/>
              <w:bottom w:val="single" w:sz="4" w:space="0" w:color="auto"/>
              <w:right w:val="single" w:sz="4" w:space="0" w:color="auto"/>
            </w:tcBorders>
            <w:shd w:val="clear" w:color="auto" w:fill="auto"/>
            <w:noWrap/>
            <w:vAlign w:val="center"/>
            <w:hideMark/>
          </w:tcPr>
          <w:p w14:paraId="68FC91EB"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1</w:t>
            </w:r>
          </w:p>
        </w:tc>
      </w:tr>
      <w:tr w:rsidR="00E14E23" w:rsidRPr="00D637C5" w14:paraId="536DC58C"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3D6ED4"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Inadecuada información y orientación</w:t>
            </w:r>
          </w:p>
        </w:tc>
        <w:tc>
          <w:tcPr>
            <w:tcW w:w="0" w:type="auto"/>
            <w:tcBorders>
              <w:top w:val="nil"/>
              <w:left w:val="nil"/>
              <w:bottom w:val="single" w:sz="4" w:space="0" w:color="auto"/>
              <w:right w:val="single" w:sz="4" w:space="0" w:color="auto"/>
            </w:tcBorders>
            <w:shd w:val="clear" w:color="auto" w:fill="auto"/>
            <w:noWrap/>
            <w:vAlign w:val="center"/>
            <w:hideMark/>
          </w:tcPr>
          <w:p w14:paraId="10D195D5"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1</w:t>
            </w:r>
          </w:p>
        </w:tc>
      </w:tr>
      <w:tr w:rsidR="00E14E23" w:rsidRPr="00D637C5" w14:paraId="155DE24A"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07C67"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Inconformidad con el Servicio</w:t>
            </w:r>
          </w:p>
        </w:tc>
        <w:tc>
          <w:tcPr>
            <w:tcW w:w="0" w:type="auto"/>
            <w:tcBorders>
              <w:top w:val="nil"/>
              <w:left w:val="nil"/>
              <w:bottom w:val="single" w:sz="4" w:space="0" w:color="auto"/>
              <w:right w:val="single" w:sz="4" w:space="0" w:color="auto"/>
            </w:tcBorders>
            <w:shd w:val="clear" w:color="auto" w:fill="auto"/>
            <w:noWrap/>
            <w:vAlign w:val="center"/>
            <w:hideMark/>
          </w:tcPr>
          <w:p w14:paraId="05F14E84"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8</w:t>
            </w:r>
          </w:p>
        </w:tc>
      </w:tr>
      <w:tr w:rsidR="00E14E23" w:rsidRPr="00D637C5" w14:paraId="385CC05F"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BEFD89"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Información y orientación</w:t>
            </w:r>
          </w:p>
        </w:tc>
        <w:tc>
          <w:tcPr>
            <w:tcW w:w="0" w:type="auto"/>
            <w:tcBorders>
              <w:top w:val="nil"/>
              <w:left w:val="nil"/>
              <w:bottom w:val="single" w:sz="4" w:space="0" w:color="auto"/>
              <w:right w:val="single" w:sz="4" w:space="0" w:color="auto"/>
            </w:tcBorders>
            <w:shd w:val="clear" w:color="auto" w:fill="auto"/>
            <w:noWrap/>
            <w:vAlign w:val="center"/>
            <w:hideMark/>
          </w:tcPr>
          <w:p w14:paraId="331143A4"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3</w:t>
            </w:r>
          </w:p>
        </w:tc>
      </w:tr>
      <w:tr w:rsidR="00E14E23" w:rsidRPr="00D637C5" w14:paraId="1F88BEBE"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4CD586"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No atención en la cita programada</w:t>
            </w:r>
          </w:p>
        </w:tc>
        <w:tc>
          <w:tcPr>
            <w:tcW w:w="0" w:type="auto"/>
            <w:tcBorders>
              <w:top w:val="nil"/>
              <w:left w:val="nil"/>
              <w:bottom w:val="single" w:sz="4" w:space="0" w:color="auto"/>
              <w:right w:val="single" w:sz="4" w:space="0" w:color="auto"/>
            </w:tcBorders>
            <w:shd w:val="clear" w:color="auto" w:fill="auto"/>
            <w:noWrap/>
            <w:vAlign w:val="center"/>
            <w:hideMark/>
          </w:tcPr>
          <w:p w14:paraId="73A86DC9"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1</w:t>
            </w:r>
          </w:p>
        </w:tc>
      </w:tr>
      <w:tr w:rsidR="00E14E23" w:rsidRPr="00D637C5" w14:paraId="65AF9E5A"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0A4920" w14:textId="7BE19232"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No oportunidad en la entrega de resultados</w:t>
            </w:r>
          </w:p>
        </w:tc>
        <w:tc>
          <w:tcPr>
            <w:tcW w:w="0" w:type="auto"/>
            <w:tcBorders>
              <w:top w:val="nil"/>
              <w:left w:val="nil"/>
              <w:bottom w:val="single" w:sz="4" w:space="0" w:color="auto"/>
              <w:right w:val="single" w:sz="4" w:space="0" w:color="auto"/>
            </w:tcBorders>
            <w:shd w:val="clear" w:color="auto" w:fill="auto"/>
            <w:noWrap/>
            <w:vAlign w:val="center"/>
            <w:hideMark/>
          </w:tcPr>
          <w:p w14:paraId="11A4431E"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1</w:t>
            </w:r>
          </w:p>
        </w:tc>
      </w:tr>
      <w:tr w:rsidR="00E14E23" w:rsidRPr="00D637C5" w14:paraId="4B85A340"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5AD557"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Queja - Discriminación y no atención</w:t>
            </w:r>
          </w:p>
        </w:tc>
        <w:tc>
          <w:tcPr>
            <w:tcW w:w="0" w:type="auto"/>
            <w:tcBorders>
              <w:top w:val="nil"/>
              <w:left w:val="nil"/>
              <w:bottom w:val="single" w:sz="4" w:space="0" w:color="auto"/>
              <w:right w:val="single" w:sz="4" w:space="0" w:color="auto"/>
            </w:tcBorders>
            <w:shd w:val="clear" w:color="auto" w:fill="auto"/>
            <w:noWrap/>
            <w:vAlign w:val="center"/>
            <w:hideMark/>
          </w:tcPr>
          <w:p w14:paraId="40B71AA3"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1</w:t>
            </w:r>
          </w:p>
        </w:tc>
      </w:tr>
      <w:tr w:rsidR="00E14E23" w:rsidRPr="00D637C5" w14:paraId="37279DDF" w14:textId="77777777" w:rsidTr="005B7929">
        <w:trPr>
          <w:divId w:val="1744833568"/>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0D4A564"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Total general</w:t>
            </w:r>
          </w:p>
        </w:tc>
        <w:tc>
          <w:tcPr>
            <w:tcW w:w="0" w:type="auto"/>
            <w:tcBorders>
              <w:top w:val="nil"/>
              <w:left w:val="nil"/>
              <w:bottom w:val="single" w:sz="4" w:space="0" w:color="auto"/>
              <w:right w:val="single" w:sz="4" w:space="0" w:color="auto"/>
            </w:tcBorders>
            <w:shd w:val="clear" w:color="000000" w:fill="FFFFFF"/>
            <w:noWrap/>
            <w:vAlign w:val="center"/>
            <w:hideMark/>
          </w:tcPr>
          <w:p w14:paraId="58D9D0AF" w14:textId="77777777" w:rsidR="00E14E23" w:rsidRPr="00D637C5" w:rsidRDefault="00E14E23" w:rsidP="00D637C5">
            <w:pPr>
              <w:spacing w:after="0" w:line="240" w:lineRule="auto"/>
              <w:jc w:val="both"/>
              <w:rPr>
                <w:rFonts w:ascii="Arial" w:eastAsia="Times New Roman" w:hAnsi="Arial" w:cs="Arial"/>
                <w:color w:val="000000"/>
                <w:sz w:val="20"/>
                <w:szCs w:val="20"/>
                <w:lang w:eastAsia="es-ES_tradnl"/>
              </w:rPr>
            </w:pPr>
            <w:r w:rsidRPr="00D637C5">
              <w:rPr>
                <w:rFonts w:ascii="Arial" w:eastAsia="Times New Roman" w:hAnsi="Arial" w:cs="Arial"/>
                <w:color w:val="000000"/>
                <w:sz w:val="20"/>
                <w:szCs w:val="20"/>
                <w:lang w:eastAsia="es-ES_tradnl"/>
              </w:rPr>
              <w:t>32</w:t>
            </w:r>
          </w:p>
        </w:tc>
      </w:tr>
    </w:tbl>
    <w:p w14:paraId="3A77EE06" w14:textId="180018AC" w:rsidR="00E14E23" w:rsidRPr="00D637C5" w:rsidRDefault="005B7929" w:rsidP="00D637C5">
      <w:pPr>
        <w:spacing w:line="259" w:lineRule="auto"/>
        <w:jc w:val="center"/>
        <w:divId w:val="1744833568"/>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Matriz PQRS, Subred Norte, 2023 a 2025</w:t>
      </w:r>
    </w:p>
    <w:p w14:paraId="6145E3FD" w14:textId="4D6365C6" w:rsidR="00F66271" w:rsidRPr="00D637C5" w:rsidRDefault="00226874" w:rsidP="00D637C5">
      <w:pPr>
        <w:jc w:val="both"/>
        <w:rPr>
          <w:rFonts w:ascii="Arial" w:eastAsia="Calibri" w:hAnsi="Arial" w:cs="Arial"/>
          <w:color w:val="FF0000"/>
        </w:rPr>
      </w:pPr>
      <w:r w:rsidRPr="00D637C5">
        <w:rPr>
          <w:rFonts w:ascii="Arial" w:eastAsia="Calibri" w:hAnsi="Arial" w:cs="Arial"/>
        </w:rPr>
        <w:t xml:space="preserve">De acuerdo a la inconformidad planteada en la petición, la Entidad ha asignado las citas solicitadas, así como también se ha </w:t>
      </w:r>
      <w:r w:rsidR="00D637C5" w:rsidRPr="00D637C5">
        <w:rPr>
          <w:rFonts w:ascii="Arial" w:eastAsia="Calibri" w:hAnsi="Arial" w:cs="Arial"/>
        </w:rPr>
        <w:t>generado intervenciones</w:t>
      </w:r>
      <w:r w:rsidRPr="00D637C5">
        <w:rPr>
          <w:rFonts w:ascii="Arial" w:eastAsia="Calibri" w:hAnsi="Arial" w:cs="Arial"/>
        </w:rPr>
        <w:t xml:space="preserve"> hacia el </w:t>
      </w:r>
      <w:r w:rsidR="00D637C5" w:rsidRPr="00D637C5">
        <w:rPr>
          <w:rFonts w:ascii="Arial" w:eastAsia="Calibri" w:hAnsi="Arial" w:cs="Arial"/>
        </w:rPr>
        <w:t>personal en</w:t>
      </w:r>
      <w:r w:rsidRPr="00D637C5">
        <w:rPr>
          <w:rFonts w:ascii="Arial" w:eastAsia="Calibri" w:hAnsi="Arial" w:cs="Arial"/>
        </w:rPr>
        <w:t xml:space="preserve"> temas de humanización cuando hacen referencia al trato recibido. De otra </w:t>
      </w:r>
      <w:r w:rsidR="00D637C5" w:rsidRPr="00D637C5">
        <w:rPr>
          <w:rFonts w:ascii="Arial" w:eastAsia="Calibri" w:hAnsi="Arial" w:cs="Arial"/>
        </w:rPr>
        <w:t>parte, se</w:t>
      </w:r>
      <w:r w:rsidRPr="00D637C5">
        <w:rPr>
          <w:rFonts w:ascii="Arial" w:eastAsia="Calibri" w:hAnsi="Arial" w:cs="Arial"/>
        </w:rPr>
        <w:t xml:space="preserve"> ha generado la</w:t>
      </w:r>
      <w:r w:rsidRPr="00D637C5">
        <w:rPr>
          <w:rFonts w:ascii="Arial" w:hAnsi="Arial" w:cs="Arial"/>
          <w:shd w:val="clear" w:color="auto" w:fill="FFFFFF"/>
        </w:rPr>
        <w:t xml:space="preserve"> información y orientación requerida por el usuario en cuanto a los servicios prestados por la Entidad. </w:t>
      </w:r>
    </w:p>
    <w:p w14:paraId="3AE33D6F" w14:textId="77777777" w:rsidR="00D72245" w:rsidRPr="00D637C5" w:rsidRDefault="00D72245" w:rsidP="00D637C5">
      <w:pPr>
        <w:jc w:val="both"/>
        <w:rPr>
          <w:rFonts w:ascii="Arial" w:eastAsia="Calibri" w:hAnsi="Arial" w:cs="Arial"/>
        </w:rPr>
      </w:pPr>
    </w:p>
    <w:p w14:paraId="29CD94F9" w14:textId="44E59AD1"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¿Cuál es la cobertura actual de profilaxis pre y post exposición (PrEP y PEP)? y ¿Cómo se garantiza su acceso? </w:t>
      </w:r>
    </w:p>
    <w:p w14:paraId="377122B6" w14:textId="77777777" w:rsidR="00801F04" w:rsidRPr="00D637C5" w:rsidRDefault="00801F04" w:rsidP="00D637C5">
      <w:pPr>
        <w:pStyle w:val="Prrafodelista"/>
        <w:spacing w:after="0" w:line="240" w:lineRule="auto"/>
        <w:ind w:left="426"/>
        <w:jc w:val="both"/>
        <w:rPr>
          <w:rFonts w:ascii="Arial" w:eastAsia="Calibri" w:hAnsi="Arial" w:cs="Arial"/>
        </w:rPr>
      </w:pPr>
    </w:p>
    <w:p w14:paraId="5B627759" w14:textId="0A4D7158" w:rsidR="00CC16CD" w:rsidRPr="00D637C5" w:rsidRDefault="00CC16CD" w:rsidP="00D637C5">
      <w:pPr>
        <w:spacing w:after="0" w:line="240" w:lineRule="auto"/>
        <w:jc w:val="both"/>
        <w:rPr>
          <w:rFonts w:ascii="Arial" w:eastAsia="Calibri" w:hAnsi="Arial" w:cs="Arial"/>
          <w:b/>
          <w:bCs/>
        </w:rPr>
      </w:pPr>
      <w:r w:rsidRPr="00D637C5">
        <w:rPr>
          <w:rFonts w:ascii="Arial" w:eastAsia="Calibri" w:hAnsi="Arial" w:cs="Arial"/>
          <w:b/>
          <w:bCs/>
        </w:rPr>
        <w:t xml:space="preserve">Respuesta </w:t>
      </w:r>
    </w:p>
    <w:p w14:paraId="5801EC8C" w14:textId="77777777" w:rsidR="00801F04" w:rsidRPr="00D637C5" w:rsidRDefault="00801F04" w:rsidP="00D637C5">
      <w:pPr>
        <w:spacing w:after="0" w:line="240" w:lineRule="auto"/>
        <w:jc w:val="both"/>
        <w:rPr>
          <w:rFonts w:ascii="Arial" w:eastAsia="Calibri" w:hAnsi="Arial" w:cs="Arial"/>
          <w:b/>
          <w:bCs/>
        </w:rPr>
      </w:pPr>
    </w:p>
    <w:p w14:paraId="505A07F8" w14:textId="35A4D9D5" w:rsidR="002D0E89" w:rsidRPr="00D637C5" w:rsidRDefault="002D0E89" w:rsidP="00D637C5">
      <w:pPr>
        <w:spacing w:after="0" w:line="240" w:lineRule="auto"/>
        <w:jc w:val="both"/>
        <w:rPr>
          <w:rFonts w:ascii="Arial" w:eastAsia="Calibri" w:hAnsi="Arial" w:cs="Arial"/>
        </w:rPr>
      </w:pPr>
      <w:r w:rsidRPr="00D637C5">
        <w:rPr>
          <w:rFonts w:ascii="Arial" w:eastAsia="Calibri" w:hAnsi="Arial" w:cs="Arial"/>
        </w:rPr>
        <w:t>La Subred Integrada de Servicios de Salud Norte no cuenta con un programa especializado exclusivo para la profilaxis pre y post exposición (PrEP y PEP). Sin embargo, se garantiza que las personas que soliciten estos tratamientos sean redireccionadas a sus respectivas Entidades Administradoras de Planes de Beneficios (EAPB), donde se iniciará el protocolo adecuado para cada caso.</w:t>
      </w:r>
    </w:p>
    <w:p w14:paraId="1D3A4933" w14:textId="77777777" w:rsidR="00CA30FF" w:rsidRPr="00D637C5" w:rsidRDefault="00CA30FF" w:rsidP="00D637C5">
      <w:pPr>
        <w:spacing w:after="0" w:line="240" w:lineRule="auto"/>
        <w:jc w:val="both"/>
        <w:rPr>
          <w:rFonts w:ascii="Arial" w:eastAsia="Calibri" w:hAnsi="Arial" w:cs="Arial"/>
        </w:rPr>
      </w:pPr>
    </w:p>
    <w:p w14:paraId="28F0A7BC" w14:textId="1214275E" w:rsidR="002D0E89" w:rsidRPr="00D637C5" w:rsidRDefault="002D0E89" w:rsidP="00D637C5">
      <w:pPr>
        <w:spacing w:after="0" w:line="240" w:lineRule="auto"/>
        <w:jc w:val="both"/>
        <w:rPr>
          <w:rFonts w:ascii="Arial" w:eastAsia="Calibri" w:hAnsi="Arial" w:cs="Arial"/>
        </w:rPr>
      </w:pPr>
      <w:r w:rsidRPr="00D637C5">
        <w:rPr>
          <w:rFonts w:ascii="Arial" w:eastAsia="Calibri" w:hAnsi="Arial" w:cs="Arial"/>
        </w:rPr>
        <w:t>En situaciones de urgencias o de exposición reciente al VIH, el personal de salud en las unidades de atención de la Subred sigue los algoritmos diagnósticos establecidos en las guías de práctica clínica, brindando la profilaxis antirretroviral correspondiente para la prevención del VIH. Además, se asegura que los pacientes reciban orientación sobre el seguimiento necesario para iniciar y continuar con el tratamiento</w:t>
      </w:r>
      <w:r w:rsidR="00CA30FF" w:rsidRPr="00D637C5">
        <w:rPr>
          <w:rFonts w:ascii="Arial" w:eastAsia="Calibri" w:hAnsi="Arial" w:cs="Arial"/>
        </w:rPr>
        <w:t xml:space="preserve"> con su EAPB</w:t>
      </w:r>
      <w:r w:rsidRPr="00D637C5">
        <w:rPr>
          <w:rFonts w:ascii="Arial" w:eastAsia="Calibri" w:hAnsi="Arial" w:cs="Arial"/>
        </w:rPr>
        <w:t>.</w:t>
      </w:r>
    </w:p>
    <w:p w14:paraId="1013A025" w14:textId="77777777" w:rsidR="00CC16CD" w:rsidRPr="00D637C5" w:rsidRDefault="00CC16CD" w:rsidP="00D637C5">
      <w:pPr>
        <w:spacing w:after="0" w:line="240" w:lineRule="auto"/>
        <w:ind w:left="66"/>
        <w:jc w:val="both"/>
        <w:rPr>
          <w:rFonts w:ascii="Arial" w:eastAsia="Calibri" w:hAnsi="Arial" w:cs="Arial"/>
        </w:rPr>
      </w:pPr>
    </w:p>
    <w:p w14:paraId="4ED8E887" w14:textId="2AC5991D"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¿Qué programas existen para atender el impacto psicológico del diagnóstico y tratamiento del VIH? </w:t>
      </w:r>
    </w:p>
    <w:p w14:paraId="05C825B3" w14:textId="77777777" w:rsidR="00F769B6" w:rsidRPr="00D637C5" w:rsidRDefault="00F769B6" w:rsidP="00D637C5">
      <w:pPr>
        <w:spacing w:after="0" w:line="240" w:lineRule="auto"/>
        <w:ind w:left="66"/>
        <w:jc w:val="both"/>
        <w:rPr>
          <w:rFonts w:ascii="Arial" w:eastAsia="Calibri" w:hAnsi="Arial" w:cs="Arial"/>
        </w:rPr>
      </w:pPr>
    </w:p>
    <w:p w14:paraId="50A020E8" w14:textId="2E4A14CA" w:rsidR="008E1E6E" w:rsidRPr="00D637C5" w:rsidRDefault="008E1E6E" w:rsidP="00D637C5">
      <w:pPr>
        <w:spacing w:after="0" w:line="240" w:lineRule="auto"/>
        <w:jc w:val="both"/>
        <w:rPr>
          <w:rFonts w:ascii="Arial" w:eastAsia="Calibri" w:hAnsi="Arial" w:cs="Arial"/>
          <w:b/>
          <w:bCs/>
        </w:rPr>
      </w:pPr>
      <w:r w:rsidRPr="00D637C5">
        <w:rPr>
          <w:rFonts w:ascii="Arial" w:eastAsia="Calibri" w:hAnsi="Arial" w:cs="Arial"/>
          <w:b/>
          <w:bCs/>
        </w:rPr>
        <w:t xml:space="preserve">Respuesta </w:t>
      </w:r>
    </w:p>
    <w:p w14:paraId="6B0C51B0" w14:textId="77777777" w:rsidR="006469C7" w:rsidRPr="00D637C5" w:rsidRDefault="006469C7" w:rsidP="00D637C5">
      <w:pPr>
        <w:spacing w:after="0" w:line="240" w:lineRule="auto"/>
        <w:jc w:val="both"/>
        <w:rPr>
          <w:rFonts w:ascii="Arial" w:eastAsia="Calibri" w:hAnsi="Arial" w:cs="Arial"/>
          <w:b/>
          <w:bCs/>
        </w:rPr>
      </w:pPr>
    </w:p>
    <w:p w14:paraId="3A1C0E01" w14:textId="77777777" w:rsidR="0082305D" w:rsidRPr="00D637C5" w:rsidRDefault="0082305D" w:rsidP="00D637C5">
      <w:pPr>
        <w:spacing w:after="0" w:line="240" w:lineRule="auto"/>
        <w:ind w:left="66"/>
        <w:jc w:val="both"/>
        <w:rPr>
          <w:rFonts w:ascii="Arial" w:eastAsia="Calibri" w:hAnsi="Arial" w:cs="Arial"/>
        </w:rPr>
      </w:pPr>
      <w:r w:rsidRPr="00D637C5">
        <w:rPr>
          <w:rFonts w:ascii="Arial" w:eastAsia="Calibri" w:hAnsi="Arial" w:cs="Arial"/>
        </w:rPr>
        <w:t xml:space="preserve">La Subred Norte ofrece apoyo psicológico y psiquiátrico a través de sus servicios de salud mental en diferentes niveles de atención, como ambulatorios, urgencias y hospitalización. Este apoyo está diseñado para acompañar a los usuarios durante el proceso de diagnóstico, promoviendo la adherencia al tratamiento y el bienestar emocional. Se abordan aspectos como la reducción del estrés y la ansiedad, así como el desarrollo de </w:t>
      </w:r>
      <w:r w:rsidRPr="00D637C5">
        <w:rPr>
          <w:rFonts w:ascii="Arial" w:eastAsia="Calibri" w:hAnsi="Arial" w:cs="Arial"/>
        </w:rPr>
        <w:lastRenderedPageBreak/>
        <w:t>estrategias de afrontamiento ante los desafíos emocionales y psicológicos derivados de vivir con VIH.</w:t>
      </w:r>
    </w:p>
    <w:p w14:paraId="6152184C" w14:textId="77777777" w:rsidR="0082305D" w:rsidRPr="00D637C5" w:rsidRDefault="0082305D" w:rsidP="00D637C5">
      <w:pPr>
        <w:spacing w:after="0" w:line="240" w:lineRule="auto"/>
        <w:ind w:left="66"/>
        <w:jc w:val="both"/>
        <w:rPr>
          <w:rFonts w:ascii="Arial" w:eastAsia="Calibri" w:hAnsi="Arial" w:cs="Arial"/>
        </w:rPr>
      </w:pPr>
    </w:p>
    <w:p w14:paraId="257B16F1" w14:textId="77777777" w:rsidR="0082305D" w:rsidRPr="00D637C5" w:rsidRDefault="0082305D" w:rsidP="00D637C5">
      <w:pPr>
        <w:spacing w:after="0" w:line="240" w:lineRule="auto"/>
        <w:ind w:left="66"/>
        <w:jc w:val="both"/>
        <w:rPr>
          <w:rFonts w:ascii="Arial" w:eastAsia="Calibri" w:hAnsi="Arial" w:cs="Arial"/>
        </w:rPr>
      </w:pPr>
      <w:r w:rsidRPr="00D637C5">
        <w:rPr>
          <w:rFonts w:ascii="Arial" w:eastAsia="Calibri" w:hAnsi="Arial" w:cs="Arial"/>
        </w:rPr>
        <w:t>En muchas ocasiones, es el propio paciente quien solicita estas intervenciones, ya sea en la IPS donde se realiza el diagnóstico o en los programas de apoyo a los que es referido. Además, se respeta estrictamente la confidencialidad del diagnóstico, atendiendo a la solicitud del usuario de mantener la información reservada, especialmente en lo relacionado con su familia.</w:t>
      </w:r>
    </w:p>
    <w:p w14:paraId="7E2BF4A3" w14:textId="77777777" w:rsidR="0082305D" w:rsidRPr="00D637C5" w:rsidRDefault="0082305D" w:rsidP="00D637C5">
      <w:pPr>
        <w:spacing w:after="0" w:line="240" w:lineRule="auto"/>
        <w:ind w:left="66"/>
        <w:jc w:val="both"/>
        <w:rPr>
          <w:rFonts w:ascii="Arial" w:eastAsia="Calibri" w:hAnsi="Arial" w:cs="Arial"/>
        </w:rPr>
      </w:pPr>
    </w:p>
    <w:p w14:paraId="7755104A" w14:textId="77777777" w:rsidR="0082305D" w:rsidRPr="00D637C5" w:rsidRDefault="0082305D" w:rsidP="00D637C5">
      <w:pPr>
        <w:spacing w:after="0" w:line="240" w:lineRule="auto"/>
        <w:ind w:left="66"/>
        <w:jc w:val="both"/>
        <w:rPr>
          <w:rFonts w:ascii="Arial" w:eastAsia="Calibri" w:hAnsi="Arial" w:cs="Arial"/>
        </w:rPr>
      </w:pPr>
      <w:r w:rsidRPr="00D637C5">
        <w:rPr>
          <w:rFonts w:ascii="Arial" w:eastAsia="Calibri" w:hAnsi="Arial" w:cs="Arial"/>
        </w:rPr>
        <w:t xml:space="preserve">Dentro del Plan de Intervenciones Colectivas, las acciones desarrolladas desde </w:t>
      </w:r>
      <w:r w:rsidRPr="00D637C5">
        <w:rPr>
          <w:rFonts w:ascii="Arial" w:eastAsia="Calibri" w:hAnsi="Arial" w:cs="Arial"/>
          <w:u w:val="single"/>
        </w:rPr>
        <w:t>el entorno cuidador institucional</w:t>
      </w:r>
      <w:r w:rsidRPr="00D637C5">
        <w:rPr>
          <w:rFonts w:ascii="Arial" w:eastAsia="Calibri" w:hAnsi="Arial" w:cs="Arial"/>
        </w:rPr>
        <w:t xml:space="preserve"> contemplan, antes y después de la prueba de VIH, una asesoría destinada a promover la toma de decisiones informadas sobre el cuidado de la salud y el bienestar. Esta asesoría incluye información clara y oportuna sobre el procedimiento, ofreciendo un espacio propicio para que el usuario pueda clarificar sus pensamientos y emociones, y valorar las posibles implicaciones de sus decisiones.</w:t>
      </w:r>
    </w:p>
    <w:p w14:paraId="155EE97C" w14:textId="77777777" w:rsidR="0082305D" w:rsidRPr="00D637C5" w:rsidRDefault="0082305D" w:rsidP="00D637C5">
      <w:pPr>
        <w:spacing w:after="0" w:line="240" w:lineRule="auto"/>
        <w:ind w:left="66"/>
        <w:jc w:val="both"/>
        <w:rPr>
          <w:rFonts w:ascii="Arial" w:eastAsia="Calibri" w:hAnsi="Arial" w:cs="Arial"/>
        </w:rPr>
      </w:pPr>
    </w:p>
    <w:p w14:paraId="3C835F8F" w14:textId="1AA272B8" w:rsidR="0082305D" w:rsidRPr="00D637C5" w:rsidRDefault="0082305D" w:rsidP="00D637C5">
      <w:pPr>
        <w:spacing w:after="0" w:line="240" w:lineRule="auto"/>
        <w:ind w:left="66"/>
        <w:jc w:val="both"/>
        <w:rPr>
          <w:rFonts w:ascii="Arial" w:eastAsia="Calibri" w:hAnsi="Arial" w:cs="Arial"/>
        </w:rPr>
      </w:pPr>
      <w:r w:rsidRPr="00D637C5">
        <w:rPr>
          <w:rFonts w:ascii="Arial" w:eastAsia="Calibri" w:hAnsi="Arial" w:cs="Arial"/>
        </w:rPr>
        <w:t xml:space="preserve">En el marco de la atención integral del VIH, desde el </w:t>
      </w:r>
      <w:r w:rsidRPr="00D637C5">
        <w:rPr>
          <w:rFonts w:ascii="Arial" w:eastAsia="Calibri" w:hAnsi="Arial" w:cs="Arial"/>
          <w:u w:val="single"/>
        </w:rPr>
        <w:t>entorno educativo</w:t>
      </w:r>
      <w:r w:rsidRPr="00D637C5">
        <w:rPr>
          <w:rFonts w:ascii="Arial" w:eastAsia="Calibri" w:hAnsi="Arial" w:cs="Arial"/>
        </w:rPr>
        <w:t xml:space="preserve"> también se brindan estrategias de apoyo psicológico desde el momento previo a la realización de la prueba diagnóstica. A través de actividades de sensibilización, independientemente del resultado, se ofrece orientación en salud mental para reducir temores, ansiedad y los estigmas asociados al VIH.</w:t>
      </w:r>
      <w:r w:rsidR="00D134A9" w:rsidRPr="00D637C5">
        <w:rPr>
          <w:rFonts w:ascii="Arial" w:eastAsia="Calibri" w:hAnsi="Arial" w:cs="Arial"/>
        </w:rPr>
        <w:t xml:space="preserve"> </w:t>
      </w:r>
      <w:r w:rsidRPr="00D637C5">
        <w:rPr>
          <w:rFonts w:ascii="Arial" w:eastAsia="Calibri" w:hAnsi="Arial" w:cs="Arial"/>
        </w:rPr>
        <w:t>En los casos de diagnóstico positivo, especialmente cuando el resultado es inesperado, se activa un protocolo de acompañamiento emocional para proporcionar contención inmediata y asegurar que la persona no se sienta sola en su proceso. Esto incluye un enfoque en el impacto inicial del diagnóstico, que a menudo está relacionado con creencias erróneas como la muerte inminente, y se trabaja para generar conciencia sobre la efectividad del tratamiento y las posibilidades de llevar una vida plena y saludable.</w:t>
      </w:r>
    </w:p>
    <w:p w14:paraId="16F5CD6A" w14:textId="77777777" w:rsidR="0082305D" w:rsidRPr="00D637C5" w:rsidRDefault="0082305D" w:rsidP="00D637C5">
      <w:pPr>
        <w:spacing w:after="0" w:line="240" w:lineRule="auto"/>
        <w:ind w:left="66"/>
        <w:jc w:val="both"/>
        <w:rPr>
          <w:rFonts w:ascii="Arial" w:eastAsia="Calibri" w:hAnsi="Arial" w:cs="Arial"/>
        </w:rPr>
      </w:pPr>
    </w:p>
    <w:p w14:paraId="11718FE5" w14:textId="77777777" w:rsidR="0051348F" w:rsidRPr="00D637C5" w:rsidRDefault="0082305D" w:rsidP="00D637C5">
      <w:pPr>
        <w:spacing w:after="0" w:line="240" w:lineRule="auto"/>
        <w:ind w:left="66"/>
        <w:jc w:val="both"/>
        <w:rPr>
          <w:rFonts w:ascii="Arial" w:eastAsia="Calibri" w:hAnsi="Arial" w:cs="Arial"/>
        </w:rPr>
      </w:pPr>
      <w:r w:rsidRPr="00D637C5">
        <w:rPr>
          <w:rFonts w:ascii="Arial" w:eastAsia="Calibri" w:hAnsi="Arial" w:cs="Arial"/>
        </w:rPr>
        <w:t xml:space="preserve">Desde el </w:t>
      </w:r>
      <w:r w:rsidR="005F7A11" w:rsidRPr="00D637C5">
        <w:rPr>
          <w:rFonts w:ascii="Arial" w:eastAsia="Calibri" w:hAnsi="Arial" w:cs="Arial"/>
          <w:u w:val="single"/>
        </w:rPr>
        <w:t>e</w:t>
      </w:r>
      <w:r w:rsidRPr="00D637C5">
        <w:rPr>
          <w:rFonts w:ascii="Arial" w:eastAsia="Calibri" w:hAnsi="Arial" w:cs="Arial"/>
          <w:u w:val="single"/>
        </w:rPr>
        <w:t xml:space="preserve">ntorno </w:t>
      </w:r>
      <w:r w:rsidR="005F7A11" w:rsidRPr="00D637C5">
        <w:rPr>
          <w:rFonts w:ascii="Arial" w:eastAsia="Calibri" w:hAnsi="Arial" w:cs="Arial"/>
          <w:u w:val="single"/>
        </w:rPr>
        <w:t>c</w:t>
      </w:r>
      <w:r w:rsidRPr="00D637C5">
        <w:rPr>
          <w:rFonts w:ascii="Arial" w:eastAsia="Calibri" w:hAnsi="Arial" w:cs="Arial"/>
          <w:u w:val="single"/>
        </w:rPr>
        <w:t>omunitario</w:t>
      </w:r>
      <w:r w:rsidRPr="00D637C5">
        <w:rPr>
          <w:rFonts w:ascii="Arial" w:eastAsia="Calibri" w:hAnsi="Arial" w:cs="Arial"/>
        </w:rPr>
        <w:t xml:space="preserve">, no se cuenta con un programa específico para atender el impacto psicológico del diagnóstico o tratamiento del VIH, dado que no se realiza el diagnóstico final ni se acompaña el tratamiento. Sin embargo, en los casos en los que se detecta un resultado positivo de VIH dentro de los tamizajes, las estrategias </w:t>
      </w:r>
      <w:r w:rsidR="005F7A11" w:rsidRPr="00D637C5">
        <w:rPr>
          <w:rFonts w:ascii="Arial" w:eastAsia="Calibri" w:hAnsi="Arial" w:cs="Arial"/>
        </w:rPr>
        <w:t>“</w:t>
      </w:r>
      <w:r w:rsidRPr="00D637C5">
        <w:rPr>
          <w:rFonts w:ascii="Arial" w:eastAsia="Calibri" w:hAnsi="Arial" w:cs="Arial"/>
        </w:rPr>
        <w:t>Bienestar Integral es más salud mental</w:t>
      </w:r>
      <w:r w:rsidR="005F7A11" w:rsidRPr="00D637C5">
        <w:rPr>
          <w:rFonts w:ascii="Arial" w:eastAsia="Calibri" w:hAnsi="Arial" w:cs="Arial"/>
        </w:rPr>
        <w:t>”</w:t>
      </w:r>
      <w:r w:rsidRPr="00D637C5">
        <w:rPr>
          <w:rFonts w:ascii="Arial" w:eastAsia="Calibri" w:hAnsi="Arial" w:cs="Arial"/>
        </w:rPr>
        <w:t xml:space="preserve">, </w:t>
      </w:r>
      <w:r w:rsidR="005F7A11" w:rsidRPr="00D637C5">
        <w:rPr>
          <w:rFonts w:ascii="Arial" w:eastAsia="Calibri" w:hAnsi="Arial" w:cs="Arial"/>
        </w:rPr>
        <w:t>“</w:t>
      </w:r>
      <w:r w:rsidRPr="00D637C5">
        <w:rPr>
          <w:rFonts w:ascii="Arial" w:eastAsia="Calibri" w:hAnsi="Arial" w:cs="Arial"/>
        </w:rPr>
        <w:t>SPAcios de Bienestar</w:t>
      </w:r>
      <w:r w:rsidR="005F7A11" w:rsidRPr="00D637C5">
        <w:rPr>
          <w:rFonts w:ascii="Arial" w:eastAsia="Calibri" w:hAnsi="Arial" w:cs="Arial"/>
        </w:rPr>
        <w:t>”</w:t>
      </w:r>
      <w:r w:rsidRPr="00D637C5">
        <w:rPr>
          <w:rFonts w:ascii="Arial" w:eastAsia="Calibri" w:hAnsi="Arial" w:cs="Arial"/>
        </w:rPr>
        <w:t xml:space="preserve"> y </w:t>
      </w:r>
      <w:r w:rsidR="005F7A11" w:rsidRPr="00D637C5">
        <w:rPr>
          <w:rFonts w:ascii="Arial" w:eastAsia="Calibri" w:hAnsi="Arial" w:cs="Arial"/>
        </w:rPr>
        <w:t>“</w:t>
      </w:r>
      <w:r w:rsidRPr="00D637C5">
        <w:rPr>
          <w:rFonts w:ascii="Arial" w:eastAsia="Calibri" w:hAnsi="Arial" w:cs="Arial"/>
        </w:rPr>
        <w:t>Escuchar para más Bienestar</w:t>
      </w:r>
      <w:r w:rsidR="005F7A11" w:rsidRPr="00D637C5">
        <w:rPr>
          <w:rFonts w:ascii="Arial" w:eastAsia="Calibri" w:hAnsi="Arial" w:cs="Arial"/>
        </w:rPr>
        <w:t>”</w:t>
      </w:r>
      <w:r w:rsidRPr="00D637C5">
        <w:rPr>
          <w:rFonts w:ascii="Arial" w:eastAsia="Calibri" w:hAnsi="Arial" w:cs="Arial"/>
        </w:rPr>
        <w:t xml:space="preserve"> cuentan con equipos sociales conformados por psicólogos y trabajadores sociales. </w:t>
      </w:r>
      <w:r w:rsidR="009F1762" w:rsidRPr="00D637C5">
        <w:rPr>
          <w:rFonts w:ascii="Arial" w:eastAsia="Calibri" w:hAnsi="Arial" w:cs="Arial"/>
        </w:rPr>
        <w:t>realizan</w:t>
      </w:r>
      <w:r w:rsidRPr="00D637C5">
        <w:rPr>
          <w:rFonts w:ascii="Arial" w:eastAsia="Calibri" w:hAnsi="Arial" w:cs="Arial"/>
        </w:rPr>
        <w:t xml:space="preserve"> apoyo emocional, ayudando a los pacientes a manejar los desafíos psicológicos asociados con el diagnóstico de VIH, incluyendo la gestión del estrés y la ansiedad, así como el proceso de aceptación del diagnóstico.</w:t>
      </w:r>
      <w:r w:rsidR="009F1762" w:rsidRPr="00D637C5">
        <w:rPr>
          <w:rFonts w:ascii="Arial" w:eastAsia="Calibri" w:hAnsi="Arial" w:cs="Arial"/>
        </w:rPr>
        <w:t xml:space="preserve"> </w:t>
      </w:r>
      <w:r w:rsidRPr="00D637C5">
        <w:rPr>
          <w:rFonts w:ascii="Arial" w:eastAsia="Calibri" w:hAnsi="Arial" w:cs="Arial"/>
        </w:rPr>
        <w:t xml:space="preserve">También se brinda asesoría psicosocial en el momento de recibir el resultado y se ofrece seguimiento si es necesario. </w:t>
      </w:r>
    </w:p>
    <w:p w14:paraId="31B15439" w14:textId="77777777" w:rsidR="0051348F" w:rsidRPr="00D637C5" w:rsidRDefault="0051348F" w:rsidP="00D637C5">
      <w:pPr>
        <w:spacing w:after="0" w:line="240" w:lineRule="auto"/>
        <w:ind w:left="66"/>
        <w:jc w:val="both"/>
        <w:rPr>
          <w:rFonts w:ascii="Arial" w:eastAsia="Calibri" w:hAnsi="Arial" w:cs="Arial"/>
        </w:rPr>
      </w:pPr>
    </w:p>
    <w:p w14:paraId="78DB0209" w14:textId="2A8700D6" w:rsidR="007A3FE7" w:rsidRPr="00D637C5" w:rsidRDefault="0082305D" w:rsidP="00D637C5">
      <w:pPr>
        <w:spacing w:after="0" w:line="240" w:lineRule="auto"/>
        <w:ind w:left="66"/>
        <w:jc w:val="both"/>
        <w:rPr>
          <w:rFonts w:ascii="Arial" w:eastAsia="Calibri" w:hAnsi="Arial" w:cs="Arial"/>
        </w:rPr>
      </w:pPr>
      <w:r w:rsidRPr="00D637C5">
        <w:rPr>
          <w:rFonts w:ascii="Arial" w:eastAsia="Calibri" w:hAnsi="Arial" w:cs="Arial"/>
        </w:rPr>
        <w:t xml:space="preserve">Además, en las intervenciones relacionadas con actividades sexuales pagadas, </w:t>
      </w:r>
      <w:r w:rsidR="0051348F" w:rsidRPr="00D637C5">
        <w:rPr>
          <w:rFonts w:ascii="Arial" w:eastAsia="Calibri" w:hAnsi="Arial" w:cs="Arial"/>
        </w:rPr>
        <w:t xml:space="preserve">realizadas por el </w:t>
      </w:r>
      <w:r w:rsidR="0051348F" w:rsidRPr="00D637C5">
        <w:rPr>
          <w:rFonts w:ascii="Arial" w:eastAsia="Calibri" w:hAnsi="Arial" w:cs="Arial"/>
          <w:u w:val="single"/>
        </w:rPr>
        <w:t xml:space="preserve">entorno laboral </w:t>
      </w:r>
      <w:r w:rsidRPr="00D637C5">
        <w:rPr>
          <w:rFonts w:ascii="Arial" w:eastAsia="Calibri" w:hAnsi="Arial" w:cs="Arial"/>
        </w:rPr>
        <w:t xml:space="preserve">se proporciona acompañamiento específico para garantizar la adherencia al tratamiento y el acceso a los servicios de salud. </w:t>
      </w:r>
      <w:r w:rsidR="00794FF4" w:rsidRPr="00D637C5">
        <w:rPr>
          <w:rFonts w:ascii="Arial" w:eastAsia="Calibri" w:hAnsi="Arial" w:cs="Arial"/>
        </w:rPr>
        <w:t>Así mismo s</w:t>
      </w:r>
      <w:r w:rsidRPr="00D637C5">
        <w:rPr>
          <w:rFonts w:ascii="Arial" w:eastAsia="Calibri" w:hAnsi="Arial" w:cs="Arial"/>
        </w:rPr>
        <w:t>e socializan canales de atención psicosocial y acceso a la justicia, tales como la Línea 123, Línea 106, Línea Púrpura, Línea Calma y Línea Diversa, además de proporcionar información sobre movilidad y seguridad en el marco de los riesgos públicos.</w:t>
      </w:r>
    </w:p>
    <w:p w14:paraId="242D6CF1" w14:textId="77777777" w:rsidR="007A3FE7" w:rsidRPr="00D637C5" w:rsidRDefault="007A3FE7" w:rsidP="00D637C5">
      <w:pPr>
        <w:spacing w:after="0" w:line="240" w:lineRule="auto"/>
        <w:ind w:left="66"/>
        <w:jc w:val="both"/>
        <w:rPr>
          <w:rFonts w:ascii="Arial" w:eastAsia="Calibri" w:hAnsi="Arial" w:cs="Arial"/>
        </w:rPr>
      </w:pPr>
    </w:p>
    <w:p w14:paraId="60F90970" w14:textId="52A6B1A4" w:rsidR="00954911" w:rsidRPr="00D637C5" w:rsidRDefault="00EC7321" w:rsidP="00D637C5">
      <w:pPr>
        <w:pStyle w:val="Prrafodelista"/>
        <w:numPr>
          <w:ilvl w:val="0"/>
          <w:numId w:val="10"/>
        </w:numPr>
        <w:spacing w:after="0" w:line="240" w:lineRule="auto"/>
        <w:ind w:left="426"/>
        <w:jc w:val="both"/>
        <w:rPr>
          <w:rFonts w:ascii="Arial" w:eastAsia="Calibri" w:hAnsi="Arial" w:cs="Arial"/>
          <w:b/>
          <w:bCs/>
          <w:color w:val="FF0000"/>
        </w:rPr>
      </w:pPr>
      <w:r w:rsidRPr="00D637C5">
        <w:rPr>
          <w:rFonts w:ascii="Arial" w:eastAsia="Calibri" w:hAnsi="Arial" w:cs="Arial"/>
        </w:rPr>
        <w:lastRenderedPageBreak/>
        <w:t xml:space="preserve">Mencione, si ¿Se han desarrollado plataformas digitales para el acceso rápido a información y servicios sobre VIH?  </w:t>
      </w:r>
    </w:p>
    <w:p w14:paraId="5FF9BF36" w14:textId="77777777" w:rsidR="006469C7" w:rsidRPr="00D637C5" w:rsidRDefault="006469C7" w:rsidP="00D637C5">
      <w:pPr>
        <w:pStyle w:val="Prrafodelista"/>
        <w:spacing w:after="0" w:line="240" w:lineRule="auto"/>
        <w:ind w:left="426"/>
        <w:jc w:val="both"/>
        <w:rPr>
          <w:rFonts w:ascii="Arial" w:eastAsia="Calibri" w:hAnsi="Arial" w:cs="Arial"/>
          <w:b/>
          <w:bCs/>
          <w:color w:val="FF0000"/>
        </w:rPr>
      </w:pPr>
    </w:p>
    <w:p w14:paraId="0210A77C" w14:textId="0B296445" w:rsidR="00954911" w:rsidRPr="00D637C5" w:rsidRDefault="00954911" w:rsidP="00D637C5">
      <w:pPr>
        <w:spacing w:after="0" w:line="240" w:lineRule="auto"/>
        <w:jc w:val="both"/>
        <w:rPr>
          <w:rFonts w:ascii="Arial" w:eastAsia="Calibri" w:hAnsi="Arial" w:cs="Arial"/>
          <w:b/>
          <w:bCs/>
        </w:rPr>
      </w:pPr>
      <w:r w:rsidRPr="00D637C5">
        <w:rPr>
          <w:rFonts w:ascii="Arial" w:eastAsia="Calibri" w:hAnsi="Arial" w:cs="Arial"/>
          <w:b/>
          <w:bCs/>
        </w:rPr>
        <w:t xml:space="preserve">Respuesta </w:t>
      </w:r>
    </w:p>
    <w:p w14:paraId="4DF862E3" w14:textId="77777777" w:rsidR="006469C7" w:rsidRPr="00D637C5" w:rsidRDefault="006469C7" w:rsidP="00D637C5">
      <w:pPr>
        <w:spacing w:after="0" w:line="240" w:lineRule="auto"/>
        <w:jc w:val="both"/>
        <w:rPr>
          <w:rFonts w:ascii="Arial" w:eastAsia="Calibri" w:hAnsi="Arial" w:cs="Arial"/>
          <w:b/>
          <w:bCs/>
        </w:rPr>
      </w:pPr>
    </w:p>
    <w:p w14:paraId="01C7F234" w14:textId="3E509B11" w:rsidR="00954911" w:rsidRPr="00D637C5" w:rsidRDefault="004E16E8" w:rsidP="00D637C5">
      <w:pPr>
        <w:spacing w:after="0" w:line="240" w:lineRule="auto"/>
        <w:jc w:val="both"/>
        <w:rPr>
          <w:rFonts w:ascii="Arial" w:eastAsia="Calibri" w:hAnsi="Arial" w:cs="Arial"/>
        </w:rPr>
      </w:pPr>
      <w:r w:rsidRPr="00D637C5">
        <w:rPr>
          <w:rFonts w:ascii="Arial" w:eastAsia="Calibri" w:hAnsi="Arial" w:cs="Arial"/>
        </w:rPr>
        <w:t xml:space="preserve">Desde el Plan de Intervenciones Colectivas, no se han desarrollado plataformas digitales específicas para el acceso rápido a información y servicios sobre VIH. </w:t>
      </w:r>
      <w:r w:rsidR="00892346" w:rsidRPr="00D637C5">
        <w:rPr>
          <w:rFonts w:ascii="Arial" w:eastAsia="Calibri" w:hAnsi="Arial" w:cs="Arial"/>
        </w:rPr>
        <w:t xml:space="preserve"> N</w:t>
      </w:r>
      <w:r w:rsidR="00A72E23" w:rsidRPr="00D637C5">
        <w:rPr>
          <w:rFonts w:ascii="Arial" w:eastAsia="Calibri" w:hAnsi="Arial" w:cs="Arial"/>
        </w:rPr>
        <w:t>o</w:t>
      </w:r>
      <w:r w:rsidR="00892346" w:rsidRPr="00D637C5">
        <w:rPr>
          <w:rFonts w:ascii="Arial" w:eastAsia="Calibri" w:hAnsi="Arial" w:cs="Arial"/>
        </w:rPr>
        <w:t xml:space="preserve"> obstante</w:t>
      </w:r>
      <w:r w:rsidRPr="00D637C5">
        <w:rPr>
          <w:rFonts w:ascii="Arial" w:eastAsia="Calibri" w:hAnsi="Arial" w:cs="Arial"/>
        </w:rPr>
        <w:t xml:space="preserve">, otras instancias del sector salud a nivel distrital han avanzado en el uso de herramientas digitales. Ejemplo de esto es el portal web de la Secretaría Distrital de Salud, que proporciona acceso a información general sobre VIH, así como a servicios de salud. </w:t>
      </w:r>
    </w:p>
    <w:p w14:paraId="0EAB2708" w14:textId="77777777" w:rsidR="00954911" w:rsidRPr="00D637C5" w:rsidRDefault="00954911" w:rsidP="00D637C5">
      <w:pPr>
        <w:spacing w:after="0" w:line="240" w:lineRule="auto"/>
        <w:jc w:val="both"/>
        <w:rPr>
          <w:rFonts w:ascii="Arial" w:eastAsia="Calibri" w:hAnsi="Arial" w:cs="Arial"/>
          <w:b/>
          <w:bCs/>
          <w:color w:val="FF0000"/>
        </w:rPr>
      </w:pPr>
    </w:p>
    <w:p w14:paraId="02EA7492" w14:textId="15BED814" w:rsidR="00700762" w:rsidRPr="00D637C5" w:rsidRDefault="00EC7321" w:rsidP="00D637C5">
      <w:pPr>
        <w:pStyle w:val="Prrafodelista"/>
        <w:numPr>
          <w:ilvl w:val="0"/>
          <w:numId w:val="10"/>
        </w:numPr>
        <w:spacing w:after="0" w:line="240" w:lineRule="auto"/>
        <w:ind w:left="426"/>
        <w:jc w:val="both"/>
        <w:rPr>
          <w:rFonts w:ascii="Arial" w:eastAsia="Calibri" w:hAnsi="Arial" w:cs="Arial"/>
          <w:b/>
          <w:bCs/>
        </w:rPr>
      </w:pPr>
      <w:r w:rsidRPr="00D637C5">
        <w:rPr>
          <w:rFonts w:ascii="Arial" w:eastAsia="Calibri" w:hAnsi="Arial" w:cs="Arial"/>
        </w:rPr>
        <w:t xml:space="preserve">¿Cómo se está garantizando que las urgencias en VIH sean atendidas de manera oportuna en la red hospitalaria? </w:t>
      </w:r>
    </w:p>
    <w:p w14:paraId="55743694" w14:textId="77777777" w:rsidR="006469C7" w:rsidRPr="00D637C5" w:rsidRDefault="006469C7" w:rsidP="00D637C5">
      <w:pPr>
        <w:pStyle w:val="Prrafodelista"/>
        <w:spacing w:after="0" w:line="240" w:lineRule="auto"/>
        <w:ind w:left="426"/>
        <w:jc w:val="both"/>
        <w:rPr>
          <w:rFonts w:ascii="Arial" w:eastAsia="Calibri" w:hAnsi="Arial" w:cs="Arial"/>
          <w:b/>
          <w:bCs/>
        </w:rPr>
      </w:pPr>
    </w:p>
    <w:p w14:paraId="30E743CD" w14:textId="6E8A0158" w:rsidR="00700762" w:rsidRPr="00D637C5" w:rsidRDefault="00700762" w:rsidP="00D637C5">
      <w:pPr>
        <w:spacing w:after="0" w:line="240" w:lineRule="auto"/>
        <w:jc w:val="both"/>
        <w:rPr>
          <w:rFonts w:ascii="Arial" w:eastAsia="Calibri" w:hAnsi="Arial" w:cs="Arial"/>
          <w:b/>
          <w:bCs/>
        </w:rPr>
      </w:pPr>
      <w:r w:rsidRPr="00D637C5">
        <w:rPr>
          <w:rFonts w:ascii="Arial" w:eastAsia="Calibri" w:hAnsi="Arial" w:cs="Arial"/>
          <w:b/>
          <w:bCs/>
        </w:rPr>
        <w:t xml:space="preserve">Respuesta </w:t>
      </w:r>
    </w:p>
    <w:p w14:paraId="3F62921E" w14:textId="77777777" w:rsidR="006469C7" w:rsidRPr="00D637C5" w:rsidRDefault="006469C7" w:rsidP="00D637C5">
      <w:pPr>
        <w:spacing w:after="0" w:line="240" w:lineRule="auto"/>
        <w:jc w:val="both"/>
        <w:rPr>
          <w:rFonts w:ascii="Arial" w:eastAsia="Calibri" w:hAnsi="Arial" w:cs="Arial"/>
          <w:b/>
          <w:bCs/>
        </w:rPr>
      </w:pPr>
    </w:p>
    <w:p w14:paraId="25F99047" w14:textId="77777777" w:rsidR="00D70851" w:rsidRPr="00D637C5" w:rsidRDefault="00D70851"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En la Subred Integrada de Servicios de Salud Norte, la atención oportuna de urgencias relacionadas con VIH se garantiza a través de protocolos clínicos establecidos, que incluyen la administración inmediata de tratamiento antirretroviral (TAR), conforme a los algoritmos diagnósticos definidos en la Guía de Práctica Clínica. Esta respuesta inmediata permite atender eficazmente a los pacientes que consultan por urgencias, asegurando intervenciones adecuadas desde el primer contacto.</w:t>
      </w:r>
    </w:p>
    <w:p w14:paraId="7220B79A" w14:textId="77777777" w:rsidR="00D70851" w:rsidRPr="00D637C5" w:rsidRDefault="00D70851" w:rsidP="00D637C5">
      <w:pPr>
        <w:spacing w:after="0" w:line="240" w:lineRule="auto"/>
        <w:jc w:val="both"/>
        <w:rPr>
          <w:rFonts w:ascii="Arial" w:eastAsia="Times New Roman" w:hAnsi="Arial" w:cs="Arial"/>
          <w:lang w:eastAsia="es-CO"/>
        </w:rPr>
      </w:pPr>
    </w:p>
    <w:p w14:paraId="6C30778B" w14:textId="77777777" w:rsidR="00D70851" w:rsidRPr="00D637C5" w:rsidRDefault="00D70851"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La atención se brinda de manera accesible y segura, de acuerdo con la clasificación del triage y cumpliendo las guías institucionales, así como los protocolos de bioseguridad, especialmente en los casos que requieren medidas de aislamiento. La atención está a cargo de un equipo multidisciplinario que incluye emergenciólogos, internistas e infectólogos.</w:t>
      </w:r>
    </w:p>
    <w:p w14:paraId="1A66FF38" w14:textId="77777777" w:rsidR="00D70851" w:rsidRPr="00D637C5" w:rsidRDefault="00D70851" w:rsidP="00D637C5">
      <w:pPr>
        <w:spacing w:after="0" w:line="240" w:lineRule="auto"/>
        <w:jc w:val="both"/>
        <w:rPr>
          <w:rFonts w:ascii="Arial" w:eastAsia="Times New Roman" w:hAnsi="Arial" w:cs="Arial"/>
          <w:lang w:eastAsia="es-CO"/>
        </w:rPr>
      </w:pPr>
    </w:p>
    <w:p w14:paraId="7C59B439" w14:textId="77777777" w:rsidR="00D70851" w:rsidRPr="00D637C5" w:rsidRDefault="00D70851"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Adicionalmente, se realizan rondas médicas diarias para identificar y dar seguimiento a los pacientes hospitalizados con diagnóstico confirmado de VIH. Durante estas rondas, se revisa su historial clínico, estado de afiliación a la EAPB y continuidad del tratamiento, garantizando que reciban atención sin interrupciones.</w:t>
      </w:r>
    </w:p>
    <w:p w14:paraId="1863E758" w14:textId="77777777" w:rsidR="00D70851" w:rsidRPr="00D637C5" w:rsidRDefault="00D70851" w:rsidP="00D637C5">
      <w:pPr>
        <w:spacing w:after="0" w:line="240" w:lineRule="auto"/>
        <w:jc w:val="both"/>
        <w:rPr>
          <w:rFonts w:ascii="Arial" w:eastAsia="Times New Roman" w:hAnsi="Arial" w:cs="Arial"/>
          <w:lang w:eastAsia="es-CO"/>
        </w:rPr>
      </w:pPr>
    </w:p>
    <w:p w14:paraId="4BAEDF87" w14:textId="77777777" w:rsidR="00D70851" w:rsidRPr="00D637C5" w:rsidRDefault="00D70851"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En los servicios ambulatorios, a los pacientes que se realizan pruebas de VIH se les brinda asesoría pre y post prueba. En caso de un resultado positivo, se realiza su georreferenciación y se remiten oportunamente a su EAPB, con el fin de que sean asignados a una IPS que les garantice el inicio y continuidad del tratamiento.</w:t>
      </w:r>
    </w:p>
    <w:p w14:paraId="0EC21F9A" w14:textId="77777777" w:rsidR="00D70851" w:rsidRPr="00D637C5" w:rsidRDefault="00D70851" w:rsidP="00D637C5">
      <w:pPr>
        <w:spacing w:after="0" w:line="240" w:lineRule="auto"/>
        <w:jc w:val="both"/>
        <w:rPr>
          <w:rFonts w:ascii="Arial" w:eastAsia="Times New Roman" w:hAnsi="Arial" w:cs="Arial"/>
          <w:lang w:eastAsia="es-CO"/>
        </w:rPr>
      </w:pPr>
    </w:p>
    <w:p w14:paraId="5ABDA19D" w14:textId="438C5A32" w:rsidR="00F769B6"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Mencione y discrimine si, ¿Se han realizado auditorías independientes sobre la efectividad de la respuesta institucional al VIH? </w:t>
      </w:r>
    </w:p>
    <w:p w14:paraId="7A6D0D12" w14:textId="77777777" w:rsidR="006469C7" w:rsidRPr="00D637C5" w:rsidRDefault="006469C7" w:rsidP="00D637C5">
      <w:pPr>
        <w:pStyle w:val="Prrafodelista"/>
        <w:spacing w:after="0" w:line="240" w:lineRule="auto"/>
        <w:ind w:left="426"/>
        <w:jc w:val="both"/>
        <w:rPr>
          <w:rFonts w:ascii="Arial" w:eastAsia="Calibri" w:hAnsi="Arial" w:cs="Arial"/>
        </w:rPr>
      </w:pPr>
    </w:p>
    <w:p w14:paraId="16A9DA14" w14:textId="449B74BC" w:rsidR="00156611" w:rsidRPr="00D637C5" w:rsidRDefault="00156611" w:rsidP="00D637C5">
      <w:pPr>
        <w:spacing w:after="0" w:line="240" w:lineRule="auto"/>
        <w:jc w:val="both"/>
        <w:rPr>
          <w:rFonts w:ascii="Arial" w:eastAsia="Times New Roman" w:hAnsi="Arial" w:cs="Arial"/>
          <w:b/>
          <w:bCs/>
          <w:lang w:eastAsia="es-CO"/>
        </w:rPr>
      </w:pPr>
      <w:r w:rsidRPr="00D637C5">
        <w:rPr>
          <w:rFonts w:ascii="Arial" w:eastAsia="Times New Roman" w:hAnsi="Arial" w:cs="Arial"/>
          <w:b/>
          <w:bCs/>
          <w:lang w:eastAsia="es-CO"/>
        </w:rPr>
        <w:t>Respuesta:</w:t>
      </w:r>
    </w:p>
    <w:p w14:paraId="1ADA1A41" w14:textId="77777777" w:rsidR="006469C7" w:rsidRPr="00D637C5" w:rsidRDefault="006469C7" w:rsidP="00D637C5">
      <w:pPr>
        <w:spacing w:after="0" w:line="240" w:lineRule="auto"/>
        <w:jc w:val="both"/>
        <w:rPr>
          <w:rFonts w:ascii="Arial" w:eastAsia="Times New Roman" w:hAnsi="Arial" w:cs="Arial"/>
          <w:b/>
          <w:bCs/>
          <w:lang w:eastAsia="es-CO"/>
        </w:rPr>
      </w:pPr>
    </w:p>
    <w:p w14:paraId="69DC36A5" w14:textId="32DA5CED" w:rsidR="00156611" w:rsidRPr="00D637C5" w:rsidRDefault="00C53DE1" w:rsidP="00D637C5">
      <w:pPr>
        <w:spacing w:after="0" w:line="240" w:lineRule="auto"/>
        <w:jc w:val="both"/>
        <w:rPr>
          <w:rFonts w:ascii="Arial" w:hAnsi="Arial" w:cs="Arial"/>
        </w:rPr>
      </w:pPr>
      <w:r w:rsidRPr="00D637C5">
        <w:rPr>
          <w:rFonts w:ascii="Arial" w:eastAsia="Times New Roman" w:hAnsi="Arial" w:cs="Arial"/>
          <w:lang w:eastAsia="es-CO"/>
        </w:rPr>
        <w:t xml:space="preserve">Desde la </w:t>
      </w:r>
      <w:r w:rsidR="00156611" w:rsidRPr="00D637C5">
        <w:rPr>
          <w:rFonts w:ascii="Arial" w:eastAsia="Times New Roman" w:hAnsi="Arial" w:cs="Arial"/>
          <w:lang w:eastAsia="es-CO"/>
        </w:rPr>
        <w:t>oficina de calidad no cuenta con auditorias sobre la efectividad de la respuesta institucional frente al VIH.  Sin embargo, sí se ha llevado a cabo una auditoría de evaluación de la adherencia a la asesoría pre y post VIH</w:t>
      </w:r>
      <w:r w:rsidR="00CF03E2" w:rsidRPr="00D637C5">
        <w:rPr>
          <w:rFonts w:ascii="Arial" w:eastAsia="Times New Roman" w:hAnsi="Arial" w:cs="Arial"/>
          <w:lang w:eastAsia="es-CO"/>
        </w:rPr>
        <w:t xml:space="preserve">, </w:t>
      </w:r>
      <w:r w:rsidR="0049218A" w:rsidRPr="00D637C5">
        <w:rPr>
          <w:rFonts w:ascii="Arial" w:eastAsia="Times New Roman" w:hAnsi="Arial" w:cs="Arial"/>
          <w:lang w:eastAsia="es-CO"/>
        </w:rPr>
        <w:t>la cual busca e</w:t>
      </w:r>
      <w:r w:rsidR="0049218A" w:rsidRPr="00D637C5">
        <w:rPr>
          <w:rFonts w:ascii="Arial" w:hAnsi="Arial" w:cs="Arial"/>
        </w:rPr>
        <w:t xml:space="preserve">valuar la adherencia a la </w:t>
      </w:r>
      <w:r w:rsidR="0049218A" w:rsidRPr="00D637C5">
        <w:rPr>
          <w:rFonts w:ascii="Arial" w:hAnsi="Arial" w:cs="Arial"/>
        </w:rPr>
        <w:lastRenderedPageBreak/>
        <w:t>asesoría pre y postes VIH/SIDA 2024 a profesionales de enfermería, en el ámbito ambulatorio de las diferentes unidades de salud de la Subred Integrada de Servicios de Salud Norte. E.S.E con el fin de identificar oportunidades de mejora y fortalecer los procesos institucionales para garantizar la calidad en la prestación de servicios de salud</w:t>
      </w:r>
      <w:r w:rsidR="0049218A" w:rsidRPr="00D637C5">
        <w:rPr>
          <w:rFonts w:ascii="Arial" w:eastAsia="Times New Roman" w:hAnsi="Arial" w:cs="Arial"/>
          <w:lang w:eastAsia="es-CO"/>
        </w:rPr>
        <w:t xml:space="preserve"> </w:t>
      </w:r>
      <w:r w:rsidR="00CF03E2" w:rsidRPr="00D637C5">
        <w:rPr>
          <w:rFonts w:ascii="Arial" w:eastAsia="Times New Roman" w:hAnsi="Arial" w:cs="Arial"/>
          <w:lang w:eastAsia="es-CO"/>
        </w:rPr>
        <w:t xml:space="preserve">la </w:t>
      </w:r>
      <w:r w:rsidR="006469C7" w:rsidRPr="00D637C5">
        <w:rPr>
          <w:rFonts w:ascii="Arial" w:eastAsia="Times New Roman" w:hAnsi="Arial" w:cs="Arial"/>
          <w:lang w:eastAsia="es-CO"/>
        </w:rPr>
        <w:t>cual se</w:t>
      </w:r>
      <w:r w:rsidR="00CF03E2" w:rsidRPr="00D637C5">
        <w:rPr>
          <w:rFonts w:ascii="Arial" w:eastAsia="Times New Roman" w:hAnsi="Arial" w:cs="Arial"/>
          <w:lang w:eastAsia="es-CO"/>
        </w:rPr>
        <w:t xml:space="preserve"> realiza de manera </w:t>
      </w:r>
      <w:r w:rsidR="00BF670A" w:rsidRPr="00D637C5">
        <w:rPr>
          <w:rFonts w:ascii="Arial" w:eastAsia="Times New Roman" w:hAnsi="Arial" w:cs="Arial"/>
          <w:lang w:eastAsia="es-CO"/>
        </w:rPr>
        <w:t xml:space="preserve">anual, </w:t>
      </w:r>
      <w:r w:rsidRPr="00D637C5">
        <w:rPr>
          <w:rFonts w:ascii="Arial" w:eastAsia="Times New Roman" w:hAnsi="Arial" w:cs="Arial"/>
          <w:lang w:eastAsia="es-CO"/>
        </w:rPr>
        <w:t xml:space="preserve">para el año </w:t>
      </w:r>
      <w:r w:rsidR="00156611" w:rsidRPr="00D637C5">
        <w:rPr>
          <w:rFonts w:ascii="Arial" w:eastAsia="Times New Roman" w:hAnsi="Arial" w:cs="Arial"/>
          <w:lang w:eastAsia="es-CO"/>
        </w:rPr>
        <w:t>2023</w:t>
      </w:r>
      <w:r w:rsidRPr="00D637C5">
        <w:rPr>
          <w:rFonts w:ascii="Arial" w:eastAsia="Times New Roman" w:hAnsi="Arial" w:cs="Arial"/>
          <w:lang w:eastAsia="es-CO"/>
        </w:rPr>
        <w:t xml:space="preserve"> </w:t>
      </w:r>
      <w:r w:rsidR="00427506" w:rsidRPr="00D637C5">
        <w:rPr>
          <w:rFonts w:ascii="Arial" w:eastAsia="Times New Roman" w:hAnsi="Arial" w:cs="Arial"/>
          <w:lang w:eastAsia="es-CO"/>
        </w:rPr>
        <w:t xml:space="preserve">se </w:t>
      </w:r>
      <w:r w:rsidR="00E14C28" w:rsidRPr="00D637C5">
        <w:rPr>
          <w:rFonts w:ascii="Arial" w:eastAsia="Times New Roman" w:hAnsi="Arial" w:cs="Arial"/>
          <w:lang w:eastAsia="es-CO"/>
        </w:rPr>
        <w:t>realizó</w:t>
      </w:r>
      <w:r w:rsidR="00427506" w:rsidRPr="00D637C5">
        <w:rPr>
          <w:rFonts w:ascii="Arial" w:eastAsia="Times New Roman" w:hAnsi="Arial" w:cs="Arial"/>
          <w:lang w:eastAsia="es-CO"/>
        </w:rPr>
        <w:t xml:space="preserve"> </w:t>
      </w:r>
      <w:r w:rsidR="00427506" w:rsidRPr="00D637C5">
        <w:rPr>
          <w:rFonts w:ascii="Arial" w:hAnsi="Arial" w:cs="Arial"/>
        </w:rPr>
        <w:t>revisión retrospectiva de Historia clínica sistematizada Dinámica Gerencial vigencia 20</w:t>
      </w:r>
      <w:r w:rsidR="00613E78" w:rsidRPr="00D637C5">
        <w:rPr>
          <w:rFonts w:ascii="Arial" w:hAnsi="Arial" w:cs="Arial"/>
        </w:rPr>
        <w:t>e y 2024.</w:t>
      </w:r>
    </w:p>
    <w:p w14:paraId="4908C889" w14:textId="77777777" w:rsidR="006469C7" w:rsidRPr="00D637C5" w:rsidRDefault="006469C7" w:rsidP="00D637C5">
      <w:pPr>
        <w:spacing w:after="0" w:line="240" w:lineRule="auto"/>
        <w:jc w:val="both"/>
        <w:rPr>
          <w:rFonts w:ascii="Arial" w:hAnsi="Arial" w:cs="Arial"/>
        </w:rPr>
      </w:pPr>
    </w:p>
    <w:p w14:paraId="70E57629" w14:textId="4B1DDC68" w:rsidR="006469C7" w:rsidRPr="00D637C5" w:rsidRDefault="00B4428C" w:rsidP="00D637C5">
      <w:pPr>
        <w:spacing w:after="0" w:line="240" w:lineRule="auto"/>
        <w:jc w:val="center"/>
        <w:rPr>
          <w:rFonts w:ascii="Arial" w:hAnsi="Arial" w:cs="Arial"/>
        </w:rPr>
      </w:pPr>
      <w:r w:rsidRPr="00D637C5">
        <w:rPr>
          <w:rFonts w:ascii="Arial" w:eastAsia="Calibri" w:hAnsi="Arial" w:cs="Arial"/>
          <w:b/>
          <w:lang w:eastAsia="es-CO"/>
        </w:rPr>
        <w:t xml:space="preserve">Tabla </w:t>
      </w:r>
      <w:r w:rsidR="006F50B3" w:rsidRPr="00D637C5">
        <w:rPr>
          <w:rFonts w:ascii="Arial" w:eastAsia="Calibri" w:hAnsi="Arial" w:cs="Arial"/>
          <w:b/>
          <w:lang w:eastAsia="es-CO"/>
        </w:rPr>
        <w:t xml:space="preserve">10. </w:t>
      </w:r>
      <w:r w:rsidRPr="00D637C5">
        <w:rPr>
          <w:rFonts w:ascii="Arial" w:eastAsia="Calibri" w:hAnsi="Arial" w:cs="Arial"/>
          <w:b/>
          <w:lang w:eastAsia="es-CO"/>
        </w:rPr>
        <w:t>Resultados Auditoria adherencia a GPC VIH, 2023-2024</w:t>
      </w:r>
    </w:p>
    <w:p w14:paraId="2312B332" w14:textId="77777777" w:rsidR="006469C7" w:rsidRPr="00D637C5" w:rsidRDefault="00613E78" w:rsidP="00D637C5">
      <w:pPr>
        <w:spacing w:after="0" w:line="240" w:lineRule="auto"/>
        <w:jc w:val="center"/>
        <w:rPr>
          <w:rFonts w:ascii="Arial" w:eastAsia="Calibri" w:hAnsi="Arial" w:cs="Arial"/>
          <w:b/>
        </w:rPr>
      </w:pPr>
      <w:r w:rsidRPr="00D637C5">
        <w:rPr>
          <w:rFonts w:ascii="Arial" w:eastAsia="Times New Roman" w:hAnsi="Arial" w:cs="Arial"/>
          <w:noProof/>
          <w:sz w:val="20"/>
          <w:szCs w:val="20"/>
          <w:lang w:eastAsia="es-CO"/>
        </w:rPr>
        <w:drawing>
          <wp:inline distT="0" distB="0" distL="0" distR="0" wp14:anchorId="72B89E3F" wp14:editId="258836C8">
            <wp:extent cx="3648860" cy="866775"/>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7258" b="11259"/>
                    <a:stretch/>
                  </pic:blipFill>
                  <pic:spPr bwMode="auto">
                    <a:xfrm>
                      <a:off x="0" y="0"/>
                      <a:ext cx="3682385" cy="874739"/>
                    </a:xfrm>
                    <a:prstGeom prst="rect">
                      <a:avLst/>
                    </a:prstGeom>
                    <a:ln>
                      <a:noFill/>
                    </a:ln>
                    <a:extLst>
                      <a:ext uri="{53640926-AAD7-44D8-BBD7-CCE9431645EC}">
                        <a14:shadowObscured xmlns:a14="http://schemas.microsoft.com/office/drawing/2010/main"/>
                      </a:ext>
                    </a:extLst>
                  </pic:spPr>
                </pic:pic>
              </a:graphicData>
            </a:graphic>
          </wp:inline>
        </w:drawing>
      </w:r>
    </w:p>
    <w:p w14:paraId="2C2FFF00" w14:textId="1F7146BB" w:rsidR="00156611" w:rsidRPr="00D637C5" w:rsidRDefault="006469C7" w:rsidP="00D637C5">
      <w:pPr>
        <w:spacing w:after="0" w:line="240" w:lineRule="auto"/>
        <w:jc w:val="center"/>
        <w:rPr>
          <w:rFonts w:ascii="Arial" w:eastAsia="Calibri" w:hAnsi="Arial" w:cs="Arial"/>
        </w:rPr>
      </w:pPr>
      <w:r w:rsidRPr="00D637C5">
        <w:rPr>
          <w:rFonts w:ascii="Arial" w:eastAsia="Calibri" w:hAnsi="Arial" w:cs="Arial"/>
          <w:b/>
        </w:rPr>
        <w:t>Fuentes:</w:t>
      </w:r>
      <w:r w:rsidRPr="00D637C5">
        <w:rPr>
          <w:rFonts w:ascii="Arial" w:eastAsia="Calibri" w:hAnsi="Arial" w:cs="Arial"/>
        </w:rPr>
        <w:t xml:space="preserve"> Auditoria PAMEC</w:t>
      </w:r>
    </w:p>
    <w:p w14:paraId="57B324F0" w14:textId="77777777" w:rsidR="006469C7" w:rsidRPr="00D637C5" w:rsidRDefault="006469C7" w:rsidP="00D637C5">
      <w:pPr>
        <w:spacing w:after="0" w:line="240" w:lineRule="auto"/>
        <w:jc w:val="both"/>
        <w:rPr>
          <w:rFonts w:ascii="Arial" w:eastAsia="Times New Roman" w:hAnsi="Arial" w:cs="Arial"/>
          <w:lang w:eastAsia="es-CO"/>
        </w:rPr>
      </w:pPr>
    </w:p>
    <w:p w14:paraId="21364579" w14:textId="74468F55" w:rsidR="00613E78" w:rsidRPr="00D637C5" w:rsidRDefault="00F211B5" w:rsidP="00D637C5">
      <w:pPr>
        <w:spacing w:after="0" w:line="240" w:lineRule="auto"/>
        <w:jc w:val="both"/>
        <w:rPr>
          <w:rFonts w:ascii="Arial" w:hAnsi="Arial" w:cs="Arial"/>
        </w:rPr>
      </w:pPr>
      <w:r w:rsidRPr="00D637C5">
        <w:rPr>
          <w:rFonts w:ascii="Arial" w:hAnsi="Arial" w:cs="Arial"/>
        </w:rPr>
        <w:t>Los resultados obtenidos en la auditoría muestran una mejora en la adherencia entre los años 2023 y 2024. En 2023, la adherencia fue del 77.5%, mientras que en 2024 alcanzó el 79.4%. Cabe destacar que los resultados del pretest en 2024 reflejan una mejora significativa, aunque se observó una disminución en la asesoría postest durante el mismo año.</w:t>
      </w:r>
    </w:p>
    <w:p w14:paraId="58AE3950" w14:textId="77777777" w:rsidR="00F211B5" w:rsidRPr="00D637C5" w:rsidRDefault="00F211B5" w:rsidP="00D637C5">
      <w:pPr>
        <w:spacing w:after="0" w:line="240" w:lineRule="auto"/>
        <w:jc w:val="both"/>
        <w:rPr>
          <w:rFonts w:ascii="Arial" w:eastAsia="Calibri" w:hAnsi="Arial" w:cs="Arial"/>
        </w:rPr>
      </w:pPr>
    </w:p>
    <w:p w14:paraId="586EA755" w14:textId="7E2BB1F5"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¿Qué papel ha jugado la Secretaría de Salud para coordinar con las EPS e IPS en la respuesta al VIH y cómo se está garantizando que cumplan con su responsabilidad?</w:t>
      </w:r>
    </w:p>
    <w:p w14:paraId="6D56F73E" w14:textId="77777777" w:rsidR="006469C7" w:rsidRPr="00D637C5" w:rsidRDefault="006469C7" w:rsidP="00D637C5">
      <w:pPr>
        <w:pStyle w:val="Prrafodelista"/>
        <w:spacing w:after="0" w:line="240" w:lineRule="auto"/>
        <w:ind w:left="426"/>
        <w:jc w:val="both"/>
        <w:rPr>
          <w:rFonts w:ascii="Arial" w:eastAsia="Calibri" w:hAnsi="Arial" w:cs="Arial"/>
        </w:rPr>
      </w:pPr>
    </w:p>
    <w:p w14:paraId="160E29D0" w14:textId="0239ADA1" w:rsidR="00910CD1" w:rsidRPr="00D637C5" w:rsidRDefault="00910CD1" w:rsidP="00D637C5">
      <w:pPr>
        <w:spacing w:after="0" w:line="240" w:lineRule="auto"/>
        <w:jc w:val="both"/>
        <w:rPr>
          <w:rFonts w:ascii="Arial" w:eastAsia="Times New Roman" w:hAnsi="Arial" w:cs="Arial"/>
          <w:b/>
          <w:bCs/>
          <w:lang w:eastAsia="es-CO"/>
        </w:rPr>
      </w:pPr>
      <w:r w:rsidRPr="00D637C5">
        <w:rPr>
          <w:rFonts w:ascii="Arial" w:eastAsia="Times New Roman" w:hAnsi="Arial" w:cs="Arial"/>
          <w:b/>
          <w:bCs/>
          <w:lang w:eastAsia="es-CO"/>
        </w:rPr>
        <w:t>Respuesta:</w:t>
      </w:r>
    </w:p>
    <w:p w14:paraId="7A1C7912" w14:textId="77777777" w:rsidR="00910CD1" w:rsidRPr="00D637C5" w:rsidRDefault="00910CD1"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 xml:space="preserve">En programas especiales de la Subred Norte, con relación a la cuenta de alto costo de VIH (resolución 273 de 2019) las entidades realizan seguimiento a los diferentes entes que prestan atención a pacientes de alto costo, allí se evidencia por indicadores el cumplimiento de las responsabilidades que tienen con cada uno de sus afiliados. </w:t>
      </w:r>
    </w:p>
    <w:p w14:paraId="56A9C89C" w14:textId="77777777" w:rsidR="00910CD1" w:rsidRPr="00D637C5" w:rsidRDefault="00910CD1" w:rsidP="00D637C5">
      <w:pPr>
        <w:spacing w:after="0" w:line="240" w:lineRule="auto"/>
        <w:ind w:left="66"/>
        <w:jc w:val="both"/>
        <w:rPr>
          <w:rFonts w:ascii="Arial" w:eastAsia="Calibri" w:hAnsi="Arial" w:cs="Arial"/>
        </w:rPr>
      </w:pPr>
    </w:p>
    <w:p w14:paraId="28164D09" w14:textId="3C57ED73"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t xml:space="preserve">Informe, ¿Cuál es el aseguramiento de la población identificada con VIH?, </w:t>
      </w:r>
      <w:r w:rsidR="008110E0" w:rsidRPr="00D637C5">
        <w:rPr>
          <w:rFonts w:ascii="Arial" w:eastAsia="Calibri" w:hAnsi="Arial" w:cs="Arial"/>
        </w:rPr>
        <w:t>así</w:t>
      </w:r>
      <w:r w:rsidRPr="00D637C5">
        <w:rPr>
          <w:rFonts w:ascii="Arial" w:eastAsia="Calibri" w:hAnsi="Arial" w:cs="Arial"/>
        </w:rPr>
        <w:t xml:space="preserve">, como las EPS con mayor responsabilidad en la atención a la población. </w:t>
      </w:r>
    </w:p>
    <w:p w14:paraId="143D2C39" w14:textId="77777777" w:rsidR="006469C7" w:rsidRPr="00D637C5" w:rsidRDefault="006469C7" w:rsidP="00D637C5">
      <w:pPr>
        <w:pStyle w:val="Prrafodelista"/>
        <w:spacing w:after="0" w:line="240" w:lineRule="auto"/>
        <w:ind w:left="426"/>
        <w:jc w:val="both"/>
        <w:rPr>
          <w:rFonts w:ascii="Arial" w:eastAsia="Calibri" w:hAnsi="Arial" w:cs="Arial"/>
        </w:rPr>
      </w:pPr>
    </w:p>
    <w:p w14:paraId="248DC3E2" w14:textId="77777777" w:rsidR="006B6347" w:rsidRPr="00D637C5" w:rsidRDefault="006B6347" w:rsidP="00D637C5">
      <w:pPr>
        <w:spacing w:after="0" w:line="240" w:lineRule="auto"/>
        <w:jc w:val="both"/>
        <w:rPr>
          <w:rFonts w:ascii="Arial" w:eastAsia="Times New Roman" w:hAnsi="Arial" w:cs="Arial"/>
          <w:b/>
          <w:bCs/>
          <w:lang w:eastAsia="es-CO"/>
        </w:rPr>
      </w:pPr>
      <w:r w:rsidRPr="00D637C5">
        <w:rPr>
          <w:rFonts w:ascii="Arial" w:eastAsia="Times New Roman" w:hAnsi="Arial" w:cs="Arial"/>
          <w:b/>
          <w:bCs/>
          <w:lang w:eastAsia="es-CO"/>
        </w:rPr>
        <w:t>Respuesta:</w:t>
      </w:r>
    </w:p>
    <w:p w14:paraId="4C6933CB" w14:textId="77777777" w:rsidR="00F769B6" w:rsidRPr="00D637C5" w:rsidRDefault="00F769B6" w:rsidP="00D637C5">
      <w:pPr>
        <w:spacing w:after="0" w:line="240" w:lineRule="auto"/>
        <w:ind w:left="66"/>
        <w:jc w:val="both"/>
        <w:rPr>
          <w:rFonts w:ascii="Arial" w:eastAsia="Calibri" w:hAnsi="Arial" w:cs="Arial"/>
        </w:rPr>
      </w:pPr>
    </w:p>
    <w:p w14:paraId="00747BF3" w14:textId="23E3AA56" w:rsidR="006B6347" w:rsidRPr="00D637C5" w:rsidRDefault="006B6347" w:rsidP="00D637C5">
      <w:pPr>
        <w:pStyle w:val="Descripcin"/>
        <w:spacing w:after="0"/>
        <w:jc w:val="center"/>
        <w:rPr>
          <w:rFonts w:ascii="Arial" w:hAnsi="Arial" w:cs="Arial"/>
          <w:b/>
          <w:bCs/>
          <w:noProof/>
          <w:sz w:val="22"/>
          <w:szCs w:val="22"/>
        </w:rPr>
      </w:pPr>
      <w:r w:rsidRPr="00D637C5">
        <w:rPr>
          <w:rFonts w:ascii="Arial" w:hAnsi="Arial" w:cs="Arial"/>
          <w:b/>
          <w:bCs/>
          <w:i w:val="0"/>
          <w:iCs w:val="0"/>
          <w:color w:val="auto"/>
          <w:kern w:val="0"/>
          <w:sz w:val="22"/>
          <w:szCs w:val="22"/>
          <w14:ligatures w14:val="none"/>
        </w:rPr>
        <w:t>Grafico 1. Casos notificados aseguramiento del evento 850 VIH en las seis localidades de la Subred Norte, 2020- 2024.</w:t>
      </w:r>
    </w:p>
    <w:p w14:paraId="0FC3C9D6" w14:textId="09DFCC4D" w:rsidR="006B6347" w:rsidRPr="00D637C5" w:rsidRDefault="00726ABC" w:rsidP="00D637C5">
      <w:pPr>
        <w:jc w:val="both"/>
        <w:rPr>
          <w:rFonts w:ascii="Arial" w:hAnsi="Arial" w:cs="Arial"/>
          <w:noProof/>
        </w:rPr>
      </w:pPr>
      <w:r w:rsidRPr="00D637C5">
        <w:rPr>
          <w:rFonts w:ascii="Arial" w:hAnsi="Arial" w:cs="Arial"/>
          <w:noProof/>
          <w:lang w:eastAsia="es-CO"/>
        </w:rPr>
        <w:drawing>
          <wp:anchor distT="0" distB="0" distL="114300" distR="114300" simplePos="0" relativeHeight="251659264" behindDoc="0" locked="0" layoutInCell="1" allowOverlap="1" wp14:anchorId="69AD6822" wp14:editId="70AEDF97">
            <wp:simplePos x="0" y="0"/>
            <wp:positionH relativeFrom="column">
              <wp:posOffset>0</wp:posOffset>
            </wp:positionH>
            <wp:positionV relativeFrom="paragraph">
              <wp:posOffset>0</wp:posOffset>
            </wp:positionV>
            <wp:extent cx="5563870" cy="919834"/>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a:picLocks noChangeAspect="1"/>
                    </pic:cNvPicPr>
                  </pic:nvPicPr>
                  <pic:blipFill>
                    <a:blip r:embed="rId9" cstate="print">
                      <a:extLst>
                        <a:ext uri="{28A0092B-C50C-407E-A947-70E740481C1C}">
                          <a14:useLocalDpi xmlns:a14="http://schemas.microsoft.com/office/drawing/2010/main" val="0"/>
                        </a:ext>
                      </a:extLst>
                    </a:blip>
                    <a:srcRect b="16834"/>
                    <a:stretch/>
                  </pic:blipFill>
                  <pic:spPr>
                    <a:xfrm>
                      <a:off x="0" y="0"/>
                      <a:ext cx="5563870" cy="919834"/>
                    </a:xfrm>
                    <a:prstGeom prst="rect">
                      <a:avLst/>
                    </a:prstGeom>
                    <a:ln w="12700">
                      <a:solidFill>
                        <a:srgbClr val="4472C4">
                          <a:lumMod val="60000"/>
                          <a:lumOff val="40000"/>
                        </a:srgbClr>
                      </a:solidFill>
                    </a:ln>
                  </pic:spPr>
                </pic:pic>
              </a:graphicData>
            </a:graphic>
          </wp:anchor>
        </w:drawing>
      </w:r>
    </w:p>
    <w:p w14:paraId="6522BED4" w14:textId="77777777" w:rsidR="006B6347" w:rsidRPr="00D637C5" w:rsidRDefault="006B6347" w:rsidP="00D637C5">
      <w:pPr>
        <w:jc w:val="both"/>
        <w:rPr>
          <w:rFonts w:ascii="Arial" w:hAnsi="Arial" w:cs="Arial"/>
          <w:noProof/>
        </w:rPr>
      </w:pPr>
    </w:p>
    <w:p w14:paraId="00FFB72E" w14:textId="77777777" w:rsidR="006B6347" w:rsidRPr="00D637C5" w:rsidRDefault="006B6347" w:rsidP="00D637C5">
      <w:pPr>
        <w:jc w:val="both"/>
        <w:rPr>
          <w:rFonts w:ascii="Arial" w:hAnsi="Arial" w:cs="Arial"/>
          <w:noProof/>
        </w:rPr>
      </w:pPr>
    </w:p>
    <w:p w14:paraId="6D230792" w14:textId="77777777" w:rsidR="006B6347" w:rsidRPr="00D637C5" w:rsidRDefault="006B6347" w:rsidP="00D637C5">
      <w:pPr>
        <w:jc w:val="both"/>
        <w:rPr>
          <w:rFonts w:ascii="Arial" w:hAnsi="Arial" w:cs="Arial"/>
          <w:noProof/>
        </w:rPr>
      </w:pPr>
    </w:p>
    <w:p w14:paraId="73E65E27" w14:textId="15868229" w:rsidR="006B6347" w:rsidRPr="00D637C5" w:rsidRDefault="00726ABC" w:rsidP="00D637C5">
      <w:pPr>
        <w:jc w:val="both"/>
        <w:rPr>
          <w:rFonts w:ascii="Arial" w:hAnsi="Arial" w:cs="Arial"/>
          <w:noProof/>
        </w:rPr>
      </w:pPr>
      <w:r w:rsidRPr="00D637C5">
        <w:rPr>
          <w:rFonts w:ascii="Arial" w:hAnsi="Arial" w:cs="Arial"/>
          <w:noProof/>
          <w:lang w:eastAsia="es-CO"/>
        </w:rPr>
        <w:drawing>
          <wp:anchor distT="0" distB="0" distL="114300" distR="114300" simplePos="0" relativeHeight="251661312" behindDoc="0" locked="0" layoutInCell="1" allowOverlap="1" wp14:anchorId="643C2C85" wp14:editId="2CCA8722">
            <wp:simplePos x="0" y="0"/>
            <wp:positionH relativeFrom="column">
              <wp:posOffset>0</wp:posOffset>
            </wp:positionH>
            <wp:positionV relativeFrom="paragraph">
              <wp:posOffset>-635</wp:posOffset>
            </wp:positionV>
            <wp:extent cx="5563870" cy="919834"/>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0" cstate="print">
                      <a:extLst>
                        <a:ext uri="{28A0092B-C50C-407E-A947-70E740481C1C}">
                          <a14:useLocalDpi xmlns:a14="http://schemas.microsoft.com/office/drawing/2010/main" val="0"/>
                        </a:ext>
                      </a:extLst>
                    </a:blip>
                    <a:srcRect b="16834"/>
                    <a:stretch/>
                  </pic:blipFill>
                  <pic:spPr>
                    <a:xfrm>
                      <a:off x="0" y="0"/>
                      <a:ext cx="5563870" cy="919834"/>
                    </a:xfrm>
                    <a:prstGeom prst="rect">
                      <a:avLst/>
                    </a:prstGeom>
                    <a:ln w="12700">
                      <a:solidFill>
                        <a:srgbClr val="4472C4">
                          <a:lumMod val="60000"/>
                          <a:lumOff val="40000"/>
                        </a:srgbClr>
                      </a:solidFill>
                    </a:ln>
                  </pic:spPr>
                </pic:pic>
              </a:graphicData>
            </a:graphic>
          </wp:anchor>
        </w:drawing>
      </w:r>
    </w:p>
    <w:p w14:paraId="67B6FC1F" w14:textId="77777777" w:rsidR="006B6347" w:rsidRPr="00D637C5" w:rsidRDefault="006B6347" w:rsidP="00D637C5">
      <w:pPr>
        <w:jc w:val="both"/>
        <w:rPr>
          <w:rFonts w:ascii="Arial" w:hAnsi="Arial" w:cs="Arial"/>
          <w:noProof/>
        </w:rPr>
      </w:pPr>
    </w:p>
    <w:p w14:paraId="71F31823" w14:textId="77777777" w:rsidR="006B6347" w:rsidRPr="00D637C5" w:rsidRDefault="006B6347" w:rsidP="00D637C5">
      <w:pPr>
        <w:jc w:val="both"/>
        <w:rPr>
          <w:rFonts w:ascii="Arial" w:hAnsi="Arial" w:cs="Arial"/>
        </w:rPr>
      </w:pPr>
    </w:p>
    <w:p w14:paraId="52CA3747" w14:textId="727A8E32" w:rsidR="006B6347" w:rsidRPr="00D637C5" w:rsidRDefault="006B6347" w:rsidP="00D637C5">
      <w:pPr>
        <w:jc w:val="both"/>
        <w:rPr>
          <w:rFonts w:ascii="Arial" w:hAnsi="Arial" w:cs="Arial"/>
        </w:rPr>
      </w:pPr>
    </w:p>
    <w:p w14:paraId="32B78D8A" w14:textId="5B7FF74A" w:rsidR="006B6347" w:rsidRPr="00D637C5" w:rsidRDefault="00726ABC" w:rsidP="00D637C5">
      <w:pPr>
        <w:jc w:val="both"/>
        <w:rPr>
          <w:rFonts w:ascii="Arial" w:hAnsi="Arial" w:cs="Arial"/>
        </w:rPr>
      </w:pPr>
      <w:r w:rsidRPr="00D637C5">
        <w:rPr>
          <w:rFonts w:ascii="Arial" w:hAnsi="Arial" w:cs="Arial"/>
          <w:noProof/>
          <w:lang w:eastAsia="es-CO"/>
        </w:rPr>
        <w:drawing>
          <wp:anchor distT="0" distB="0" distL="114300" distR="114300" simplePos="0" relativeHeight="251663360" behindDoc="0" locked="0" layoutInCell="1" allowOverlap="1" wp14:anchorId="573EB1CA" wp14:editId="10306CCC">
            <wp:simplePos x="0" y="0"/>
            <wp:positionH relativeFrom="column">
              <wp:posOffset>0</wp:posOffset>
            </wp:positionH>
            <wp:positionV relativeFrom="paragraph">
              <wp:posOffset>0</wp:posOffset>
            </wp:positionV>
            <wp:extent cx="5563870" cy="919834"/>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pic:cNvPicPr>
                  </pic:nvPicPr>
                  <pic:blipFill>
                    <a:blip r:embed="rId11" cstate="print">
                      <a:extLst>
                        <a:ext uri="{28A0092B-C50C-407E-A947-70E740481C1C}">
                          <a14:useLocalDpi xmlns:a14="http://schemas.microsoft.com/office/drawing/2010/main" val="0"/>
                        </a:ext>
                      </a:extLst>
                    </a:blip>
                    <a:srcRect b="16834"/>
                    <a:stretch/>
                  </pic:blipFill>
                  <pic:spPr>
                    <a:xfrm>
                      <a:off x="0" y="0"/>
                      <a:ext cx="5563870" cy="919834"/>
                    </a:xfrm>
                    <a:prstGeom prst="rect">
                      <a:avLst/>
                    </a:prstGeom>
                    <a:ln w="12700">
                      <a:solidFill>
                        <a:srgbClr val="4472C4">
                          <a:lumMod val="60000"/>
                          <a:lumOff val="40000"/>
                        </a:srgbClr>
                      </a:solidFill>
                    </a:ln>
                  </pic:spPr>
                </pic:pic>
              </a:graphicData>
            </a:graphic>
          </wp:anchor>
        </w:drawing>
      </w:r>
    </w:p>
    <w:p w14:paraId="46BDAC71" w14:textId="77777777" w:rsidR="006B6347" w:rsidRPr="00D637C5" w:rsidRDefault="006B6347" w:rsidP="00D637C5">
      <w:pPr>
        <w:jc w:val="both"/>
        <w:rPr>
          <w:rFonts w:ascii="Arial" w:hAnsi="Arial" w:cs="Arial"/>
        </w:rPr>
      </w:pPr>
    </w:p>
    <w:p w14:paraId="758D4590" w14:textId="77777777" w:rsidR="006B6347" w:rsidRPr="00D637C5" w:rsidRDefault="006B6347" w:rsidP="00D637C5">
      <w:pPr>
        <w:jc w:val="both"/>
        <w:rPr>
          <w:rFonts w:ascii="Arial" w:hAnsi="Arial" w:cs="Arial"/>
        </w:rPr>
      </w:pPr>
    </w:p>
    <w:p w14:paraId="47B28F56" w14:textId="77777777" w:rsidR="006B6347" w:rsidRPr="00D637C5" w:rsidRDefault="006B6347" w:rsidP="00D637C5">
      <w:pPr>
        <w:jc w:val="both"/>
        <w:rPr>
          <w:rFonts w:ascii="Arial" w:hAnsi="Arial" w:cs="Arial"/>
        </w:rPr>
      </w:pPr>
    </w:p>
    <w:p w14:paraId="2831B0FB" w14:textId="32ECB884" w:rsidR="006B6347" w:rsidRPr="00D637C5" w:rsidRDefault="00726ABC" w:rsidP="00D637C5">
      <w:pPr>
        <w:jc w:val="both"/>
        <w:rPr>
          <w:rFonts w:ascii="Arial" w:hAnsi="Arial" w:cs="Arial"/>
        </w:rPr>
      </w:pPr>
      <w:r w:rsidRPr="00D637C5">
        <w:rPr>
          <w:rFonts w:ascii="Arial" w:hAnsi="Arial" w:cs="Arial"/>
          <w:noProof/>
          <w:lang w:eastAsia="es-CO"/>
        </w:rPr>
        <w:drawing>
          <wp:anchor distT="0" distB="0" distL="114300" distR="114300" simplePos="0" relativeHeight="251665408" behindDoc="0" locked="0" layoutInCell="1" allowOverlap="1" wp14:anchorId="3E6F7E4A" wp14:editId="38578259">
            <wp:simplePos x="0" y="0"/>
            <wp:positionH relativeFrom="column">
              <wp:posOffset>0</wp:posOffset>
            </wp:positionH>
            <wp:positionV relativeFrom="paragraph">
              <wp:posOffset>-635</wp:posOffset>
            </wp:positionV>
            <wp:extent cx="5563870" cy="919834"/>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a:picLocks noChangeAspect="1"/>
                    </pic:cNvPicPr>
                  </pic:nvPicPr>
                  <pic:blipFill>
                    <a:blip r:embed="rId12" cstate="print">
                      <a:extLst>
                        <a:ext uri="{28A0092B-C50C-407E-A947-70E740481C1C}">
                          <a14:useLocalDpi xmlns:a14="http://schemas.microsoft.com/office/drawing/2010/main" val="0"/>
                        </a:ext>
                      </a:extLst>
                    </a:blip>
                    <a:srcRect b="16834"/>
                    <a:stretch/>
                  </pic:blipFill>
                  <pic:spPr>
                    <a:xfrm>
                      <a:off x="0" y="0"/>
                      <a:ext cx="5563870" cy="919834"/>
                    </a:xfrm>
                    <a:prstGeom prst="rect">
                      <a:avLst/>
                    </a:prstGeom>
                    <a:ln w="12700">
                      <a:solidFill>
                        <a:srgbClr val="4472C4">
                          <a:lumMod val="60000"/>
                          <a:lumOff val="40000"/>
                        </a:srgbClr>
                      </a:solidFill>
                    </a:ln>
                  </pic:spPr>
                </pic:pic>
              </a:graphicData>
            </a:graphic>
          </wp:anchor>
        </w:drawing>
      </w:r>
    </w:p>
    <w:p w14:paraId="155F65C0" w14:textId="77777777" w:rsidR="006B6347" w:rsidRPr="00D637C5" w:rsidRDefault="006B6347" w:rsidP="00D637C5">
      <w:pPr>
        <w:jc w:val="both"/>
        <w:rPr>
          <w:rFonts w:ascii="Arial" w:hAnsi="Arial" w:cs="Arial"/>
        </w:rPr>
      </w:pPr>
    </w:p>
    <w:p w14:paraId="07CF450E" w14:textId="77777777" w:rsidR="006B6347" w:rsidRPr="00D637C5" w:rsidRDefault="006B6347" w:rsidP="00D637C5">
      <w:pPr>
        <w:jc w:val="both"/>
        <w:rPr>
          <w:rFonts w:ascii="Arial" w:hAnsi="Arial" w:cs="Arial"/>
        </w:rPr>
      </w:pPr>
    </w:p>
    <w:p w14:paraId="2B972E68" w14:textId="77777777" w:rsidR="00726ABC" w:rsidRPr="00D637C5" w:rsidRDefault="00726ABC" w:rsidP="00D637C5">
      <w:pPr>
        <w:jc w:val="both"/>
        <w:rPr>
          <w:rFonts w:ascii="Arial" w:hAnsi="Arial" w:cs="Arial"/>
        </w:rPr>
      </w:pPr>
    </w:p>
    <w:p w14:paraId="52323DBF" w14:textId="2C074776" w:rsidR="00726ABC" w:rsidRPr="00D637C5" w:rsidRDefault="00726ABC" w:rsidP="00D637C5">
      <w:pPr>
        <w:jc w:val="both"/>
        <w:rPr>
          <w:rFonts w:ascii="Arial" w:hAnsi="Arial" w:cs="Arial"/>
        </w:rPr>
      </w:pPr>
      <w:r w:rsidRPr="00D637C5">
        <w:rPr>
          <w:rFonts w:ascii="Arial" w:hAnsi="Arial" w:cs="Arial"/>
          <w:noProof/>
          <w:lang w:eastAsia="es-CO"/>
        </w:rPr>
        <w:drawing>
          <wp:anchor distT="0" distB="0" distL="114300" distR="114300" simplePos="0" relativeHeight="251667456" behindDoc="0" locked="0" layoutInCell="1" allowOverlap="1" wp14:anchorId="6F5F4570" wp14:editId="03C504D8">
            <wp:simplePos x="0" y="0"/>
            <wp:positionH relativeFrom="margin">
              <wp:align>left</wp:align>
            </wp:positionH>
            <wp:positionV relativeFrom="paragraph">
              <wp:posOffset>3468</wp:posOffset>
            </wp:positionV>
            <wp:extent cx="5563870" cy="919834"/>
            <wp:effectExtent l="19050" t="19050" r="17780" b="1397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3" cstate="print">
                      <a:extLst>
                        <a:ext uri="{28A0092B-C50C-407E-A947-70E740481C1C}">
                          <a14:useLocalDpi xmlns:a14="http://schemas.microsoft.com/office/drawing/2010/main" val="0"/>
                        </a:ext>
                      </a:extLst>
                    </a:blip>
                    <a:srcRect b="16834"/>
                    <a:stretch/>
                  </pic:blipFill>
                  <pic:spPr>
                    <a:xfrm>
                      <a:off x="0" y="0"/>
                      <a:ext cx="5563870" cy="919834"/>
                    </a:xfrm>
                    <a:prstGeom prst="rect">
                      <a:avLst/>
                    </a:prstGeom>
                    <a:ln w="12700">
                      <a:solidFill>
                        <a:srgbClr val="4472C4">
                          <a:lumMod val="60000"/>
                          <a:lumOff val="40000"/>
                        </a:srgbClr>
                      </a:solidFill>
                    </a:ln>
                  </pic:spPr>
                </pic:pic>
              </a:graphicData>
            </a:graphic>
          </wp:anchor>
        </w:drawing>
      </w:r>
    </w:p>
    <w:p w14:paraId="484BF210" w14:textId="13CB7205" w:rsidR="00726ABC" w:rsidRPr="00D637C5" w:rsidRDefault="00726ABC" w:rsidP="00D637C5">
      <w:pPr>
        <w:jc w:val="both"/>
        <w:rPr>
          <w:rFonts w:ascii="Arial" w:hAnsi="Arial" w:cs="Arial"/>
        </w:rPr>
      </w:pPr>
    </w:p>
    <w:p w14:paraId="3598D672" w14:textId="158F3CEE" w:rsidR="006B6347" w:rsidRPr="00D637C5" w:rsidRDefault="006B6347" w:rsidP="00D637C5">
      <w:pPr>
        <w:jc w:val="both"/>
        <w:rPr>
          <w:rFonts w:ascii="Arial" w:hAnsi="Arial" w:cs="Arial"/>
        </w:rPr>
      </w:pPr>
    </w:p>
    <w:p w14:paraId="1B5CA329" w14:textId="77777777" w:rsidR="00D637C5" w:rsidRDefault="00D637C5" w:rsidP="00D637C5">
      <w:pPr>
        <w:jc w:val="both"/>
        <w:rPr>
          <w:rFonts w:ascii="Arial" w:hAnsi="Arial" w:cs="Arial"/>
          <w:b/>
        </w:rPr>
      </w:pPr>
    </w:p>
    <w:p w14:paraId="43679B45" w14:textId="58ED1C1E" w:rsidR="006B6347" w:rsidRPr="00D637C5" w:rsidRDefault="006B6347" w:rsidP="00D637C5">
      <w:pPr>
        <w:jc w:val="center"/>
        <w:rPr>
          <w:rFonts w:ascii="Arial" w:hAnsi="Arial" w:cs="Arial"/>
        </w:rPr>
      </w:pPr>
      <w:r w:rsidRPr="00D637C5">
        <w:rPr>
          <w:rFonts w:ascii="Arial" w:hAnsi="Arial" w:cs="Arial"/>
          <w:b/>
        </w:rPr>
        <w:t>Fuente:</w:t>
      </w:r>
      <w:r w:rsidRPr="00D637C5">
        <w:rPr>
          <w:rFonts w:ascii="Arial" w:hAnsi="Arial" w:cs="Arial"/>
        </w:rPr>
        <w:t xml:space="preserve"> Bases SIVIGILA Consolidado 850, 2020-2024.</w:t>
      </w:r>
    </w:p>
    <w:p w14:paraId="2BB3983A" w14:textId="77777777" w:rsidR="00726ABC" w:rsidRPr="00D637C5" w:rsidRDefault="00726ABC" w:rsidP="00D637C5">
      <w:pPr>
        <w:jc w:val="both"/>
        <w:rPr>
          <w:rFonts w:ascii="Arial" w:hAnsi="Arial" w:cs="Arial"/>
        </w:rPr>
      </w:pPr>
    </w:p>
    <w:p w14:paraId="78BC8752" w14:textId="74BDAD70" w:rsidR="006B6347" w:rsidRPr="00D637C5" w:rsidRDefault="006B6347" w:rsidP="00D637C5">
      <w:pPr>
        <w:jc w:val="both"/>
        <w:rPr>
          <w:rFonts w:ascii="Arial" w:hAnsi="Arial" w:cs="Arial"/>
        </w:rPr>
      </w:pPr>
      <w:r w:rsidRPr="00D637C5">
        <w:rPr>
          <w:rFonts w:ascii="Arial" w:hAnsi="Arial" w:cs="Arial"/>
        </w:rPr>
        <w:t>El 72,4% (5.890) de los casos notificados durante el periodo analizado 2020-2024 de las seis localidades de residencia de la Subred Norte corresponden a personas con aseguramiento contributivo, seguido del 13,3% (1.085) de casos sin aseguramiento, y 12,7% (998) de casos con aseguramiento subsidiado.</w:t>
      </w:r>
    </w:p>
    <w:p w14:paraId="39717BD1" w14:textId="77777777" w:rsidR="000A2C4B" w:rsidRPr="00D637C5" w:rsidRDefault="000A2C4B" w:rsidP="00D637C5">
      <w:pPr>
        <w:pStyle w:val="Prrafodelista"/>
        <w:spacing w:after="0" w:line="240" w:lineRule="auto"/>
        <w:ind w:left="426"/>
        <w:jc w:val="both"/>
        <w:rPr>
          <w:rFonts w:ascii="Arial" w:eastAsia="Calibri" w:hAnsi="Arial" w:cs="Arial"/>
          <w:b/>
          <w:bCs/>
          <w:color w:val="FF0000"/>
        </w:rPr>
      </w:pPr>
    </w:p>
    <w:p w14:paraId="648A8A20" w14:textId="62AE03E1" w:rsidR="002273DC" w:rsidRPr="00D637C5" w:rsidRDefault="00EC7321" w:rsidP="00D637C5">
      <w:pPr>
        <w:pStyle w:val="Prrafodelista"/>
        <w:numPr>
          <w:ilvl w:val="0"/>
          <w:numId w:val="10"/>
        </w:numPr>
        <w:spacing w:after="0" w:line="240" w:lineRule="auto"/>
        <w:ind w:left="426"/>
        <w:jc w:val="both"/>
        <w:rPr>
          <w:rFonts w:ascii="Arial" w:eastAsia="Calibri" w:hAnsi="Arial" w:cs="Arial"/>
          <w:b/>
          <w:bCs/>
          <w:color w:val="FF0000"/>
        </w:rPr>
      </w:pPr>
      <w:r w:rsidRPr="00D637C5">
        <w:rPr>
          <w:rFonts w:ascii="Arial" w:eastAsia="Calibri" w:hAnsi="Arial" w:cs="Arial"/>
        </w:rPr>
        <w:t xml:space="preserve">¿Cuántas sanciones se han impuesto a entidades por fallas en la atención de personas con VIH? </w:t>
      </w:r>
    </w:p>
    <w:p w14:paraId="48D7C859" w14:textId="77777777" w:rsidR="006469C7" w:rsidRPr="00D637C5" w:rsidRDefault="006469C7" w:rsidP="00D637C5">
      <w:pPr>
        <w:pStyle w:val="Prrafodelista"/>
        <w:spacing w:after="0" w:line="240" w:lineRule="auto"/>
        <w:ind w:left="426"/>
        <w:jc w:val="both"/>
        <w:rPr>
          <w:rFonts w:ascii="Arial" w:eastAsia="Calibri" w:hAnsi="Arial" w:cs="Arial"/>
          <w:b/>
          <w:bCs/>
          <w:color w:val="FF0000"/>
        </w:rPr>
      </w:pPr>
    </w:p>
    <w:p w14:paraId="31E1EA75" w14:textId="3EC6865A" w:rsidR="002273DC" w:rsidRPr="00D637C5" w:rsidRDefault="002273DC" w:rsidP="00D637C5">
      <w:pPr>
        <w:spacing w:after="0" w:line="240" w:lineRule="auto"/>
        <w:jc w:val="both"/>
        <w:rPr>
          <w:rFonts w:ascii="Arial" w:eastAsia="Times New Roman" w:hAnsi="Arial" w:cs="Arial"/>
          <w:b/>
          <w:bCs/>
          <w:lang w:eastAsia="es-CO"/>
        </w:rPr>
      </w:pPr>
      <w:r w:rsidRPr="00D637C5">
        <w:rPr>
          <w:rFonts w:ascii="Arial" w:eastAsia="Times New Roman" w:hAnsi="Arial" w:cs="Arial"/>
          <w:b/>
          <w:bCs/>
          <w:lang w:eastAsia="es-CO"/>
        </w:rPr>
        <w:t>Respuesta</w:t>
      </w:r>
      <w:r w:rsidR="006469C7" w:rsidRPr="00D637C5">
        <w:rPr>
          <w:rFonts w:ascii="Arial" w:eastAsia="Times New Roman" w:hAnsi="Arial" w:cs="Arial"/>
          <w:b/>
          <w:bCs/>
          <w:lang w:eastAsia="es-CO"/>
        </w:rPr>
        <w:t>:</w:t>
      </w:r>
    </w:p>
    <w:p w14:paraId="0DA88EB9" w14:textId="77777777" w:rsidR="006469C7" w:rsidRPr="00D637C5" w:rsidRDefault="006469C7" w:rsidP="00D637C5">
      <w:pPr>
        <w:spacing w:after="0" w:line="240" w:lineRule="auto"/>
        <w:jc w:val="both"/>
        <w:rPr>
          <w:rFonts w:ascii="Arial" w:eastAsia="Times New Roman" w:hAnsi="Arial" w:cs="Arial"/>
          <w:b/>
          <w:bCs/>
          <w:lang w:eastAsia="es-CO"/>
        </w:rPr>
      </w:pPr>
    </w:p>
    <w:p w14:paraId="1FCBE077" w14:textId="2D76D8E7" w:rsidR="00F769B6" w:rsidRPr="00D637C5" w:rsidRDefault="004A3D07"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La imposición de sanciones por fallas en la atención de personas con VIH no es competencia directa de la Subred Integrada de Servicios de Salud Norte, ya que este tipo de medidas son gestionadas por los entes jurídicos correspondientes, como la Superintendencia Nacional de Salud y otras autoridades regulatorias del sector.</w:t>
      </w:r>
    </w:p>
    <w:p w14:paraId="0EB87D6B" w14:textId="77777777" w:rsidR="004A3D07" w:rsidRPr="00D637C5" w:rsidRDefault="004A3D07" w:rsidP="00D637C5">
      <w:pPr>
        <w:spacing w:after="0" w:line="240" w:lineRule="auto"/>
        <w:ind w:left="426"/>
        <w:jc w:val="both"/>
        <w:rPr>
          <w:rFonts w:ascii="Arial" w:eastAsia="Calibri" w:hAnsi="Arial" w:cs="Arial"/>
        </w:rPr>
      </w:pPr>
    </w:p>
    <w:p w14:paraId="69A373D5" w14:textId="2E55DAD1" w:rsidR="00EC7321" w:rsidRPr="00D637C5" w:rsidRDefault="00EC7321" w:rsidP="00D637C5">
      <w:pPr>
        <w:pStyle w:val="Prrafodelista"/>
        <w:numPr>
          <w:ilvl w:val="0"/>
          <w:numId w:val="10"/>
        </w:numPr>
        <w:spacing w:after="0" w:line="240" w:lineRule="auto"/>
        <w:ind w:left="426"/>
        <w:jc w:val="both"/>
        <w:rPr>
          <w:rFonts w:ascii="Arial" w:eastAsia="Calibri" w:hAnsi="Arial" w:cs="Arial"/>
        </w:rPr>
      </w:pPr>
      <w:r w:rsidRPr="00D637C5">
        <w:rPr>
          <w:rFonts w:ascii="Arial" w:eastAsia="Calibri" w:hAnsi="Arial" w:cs="Arial"/>
        </w:rPr>
        <w:lastRenderedPageBreak/>
        <w:t xml:space="preserve">¿Cómo se está cumpliendo con la normatividad nacional e internacional en la respuesta al VIH?, En este sentido, ¿Qué alianzas con organismos internacionales ha celebrado el Distrito? Señale dichos organismos y el fin de dichas alianzas.  </w:t>
      </w:r>
    </w:p>
    <w:p w14:paraId="0EEB38CC" w14:textId="77777777" w:rsidR="00B0214F" w:rsidRPr="00D637C5" w:rsidRDefault="00B0214F" w:rsidP="00D637C5">
      <w:pPr>
        <w:spacing w:after="0" w:line="240" w:lineRule="auto"/>
        <w:jc w:val="both"/>
        <w:rPr>
          <w:rFonts w:ascii="Arial" w:eastAsia="Calibri" w:hAnsi="Arial" w:cs="Arial"/>
        </w:rPr>
      </w:pPr>
    </w:p>
    <w:p w14:paraId="538EDC71" w14:textId="1677FC77" w:rsidR="00E8079A" w:rsidRPr="00D637C5" w:rsidRDefault="00E8079A" w:rsidP="00D637C5">
      <w:pPr>
        <w:spacing w:after="0" w:line="240" w:lineRule="auto"/>
        <w:jc w:val="both"/>
        <w:rPr>
          <w:rFonts w:ascii="Arial" w:eastAsia="Times New Roman" w:hAnsi="Arial" w:cs="Arial"/>
          <w:b/>
          <w:bCs/>
          <w:lang w:eastAsia="es-CO"/>
        </w:rPr>
      </w:pPr>
      <w:r w:rsidRPr="00D637C5">
        <w:rPr>
          <w:rFonts w:ascii="Arial" w:eastAsia="Times New Roman" w:hAnsi="Arial" w:cs="Arial"/>
          <w:b/>
          <w:bCs/>
          <w:lang w:eastAsia="es-CO"/>
        </w:rPr>
        <w:t>Respuesta:</w:t>
      </w:r>
    </w:p>
    <w:p w14:paraId="141D2FFC" w14:textId="77777777" w:rsidR="006469C7" w:rsidRPr="00D637C5" w:rsidRDefault="006469C7" w:rsidP="00D637C5">
      <w:pPr>
        <w:spacing w:after="0" w:line="240" w:lineRule="auto"/>
        <w:jc w:val="both"/>
        <w:rPr>
          <w:rFonts w:ascii="Arial" w:eastAsia="Times New Roman" w:hAnsi="Arial" w:cs="Arial"/>
          <w:b/>
          <w:bCs/>
          <w:lang w:eastAsia="es-CO"/>
        </w:rPr>
      </w:pPr>
    </w:p>
    <w:p w14:paraId="790B8052" w14:textId="3E75DBAE" w:rsidR="00B0214F" w:rsidRPr="00D637C5" w:rsidRDefault="00B133C0" w:rsidP="00D637C5">
      <w:pPr>
        <w:spacing w:after="0" w:line="240" w:lineRule="auto"/>
        <w:jc w:val="both"/>
        <w:rPr>
          <w:rFonts w:ascii="Arial" w:eastAsia="Calibri" w:hAnsi="Arial" w:cs="Arial"/>
          <w:lang w:eastAsia="es-CO"/>
        </w:rPr>
      </w:pPr>
      <w:r w:rsidRPr="00D637C5">
        <w:rPr>
          <w:rFonts w:ascii="Arial" w:eastAsia="Calibri" w:hAnsi="Arial" w:cs="Arial"/>
          <w:lang w:eastAsia="es-CO"/>
        </w:rPr>
        <w:t xml:space="preserve">La Subred Norte, en el marco del Convenio Enterritorio en </w:t>
      </w:r>
      <w:r w:rsidR="00B0214F" w:rsidRPr="00D637C5">
        <w:rPr>
          <w:rFonts w:ascii="Arial" w:eastAsia="Calibri" w:hAnsi="Arial" w:cs="Arial"/>
          <w:lang w:eastAsia="es-CO"/>
        </w:rPr>
        <w:t>cumplimiento de la normatividad se realiza mediante varios mecanismos establecidos en el anexo operativo del programa. Específicamente, se acata la normativa nacional como el Decreto 3518 de 2006, que obliga la notificación de casos de VIH al sistema SIVIGILA. Además, se ejecutan acciones en línea con la Resolución 518 de 2015 y la Resolución 1314 de 2020 del Ministerio de Salud y Protección Social, orientadas a la gestión de salud pública y la realización de pruebas rápidas fuera del laboratorio clínico.</w:t>
      </w:r>
    </w:p>
    <w:p w14:paraId="06A17AAC" w14:textId="77777777" w:rsidR="00752131" w:rsidRPr="00D637C5" w:rsidRDefault="00752131" w:rsidP="00D637C5">
      <w:pPr>
        <w:spacing w:after="0" w:line="240" w:lineRule="auto"/>
        <w:jc w:val="both"/>
        <w:rPr>
          <w:rFonts w:ascii="Arial" w:eastAsia="Calibri" w:hAnsi="Arial" w:cs="Arial"/>
          <w:lang w:eastAsia="es-CO"/>
        </w:rPr>
      </w:pPr>
    </w:p>
    <w:p w14:paraId="533A9A68" w14:textId="77777777" w:rsidR="00FE18D9" w:rsidRPr="00D637C5" w:rsidRDefault="00B0214F" w:rsidP="00D637C5">
      <w:pPr>
        <w:spacing w:after="0" w:line="240" w:lineRule="auto"/>
        <w:jc w:val="both"/>
        <w:rPr>
          <w:rFonts w:ascii="Arial" w:eastAsia="Calibri" w:hAnsi="Arial" w:cs="Arial"/>
          <w:lang w:eastAsia="es-CO"/>
        </w:rPr>
      </w:pPr>
      <w:r w:rsidRPr="00D637C5">
        <w:rPr>
          <w:rFonts w:ascii="Arial" w:eastAsia="Calibri" w:hAnsi="Arial" w:cs="Arial"/>
          <w:lang w:eastAsia="es-CO"/>
        </w:rPr>
        <w:t xml:space="preserve">Desde el ámbito internacional, se integra el enfoque de prevención combinada del VIH, un compromiso adquirido por Colombia en la lucha global contra la epidemia, basado en lineamientos de ONUSIDA y la Organización Mundial de la Salud (OMS). </w:t>
      </w:r>
    </w:p>
    <w:p w14:paraId="31D2B4F0" w14:textId="77777777" w:rsidR="00FE18D9" w:rsidRPr="00D637C5" w:rsidRDefault="00FE18D9" w:rsidP="00D637C5">
      <w:pPr>
        <w:spacing w:after="0" w:line="240" w:lineRule="auto"/>
        <w:jc w:val="both"/>
        <w:rPr>
          <w:rFonts w:ascii="Arial" w:eastAsia="Calibri" w:hAnsi="Arial" w:cs="Arial"/>
          <w:lang w:eastAsia="es-CO"/>
        </w:rPr>
      </w:pPr>
    </w:p>
    <w:p w14:paraId="4946C9B1" w14:textId="6E65738E" w:rsidR="00B0214F" w:rsidRPr="00D637C5" w:rsidRDefault="00780DF5" w:rsidP="00D637C5">
      <w:pPr>
        <w:spacing w:after="0" w:line="240" w:lineRule="auto"/>
        <w:jc w:val="both"/>
        <w:rPr>
          <w:rFonts w:ascii="Arial" w:eastAsia="Calibri" w:hAnsi="Arial" w:cs="Arial"/>
          <w:lang w:eastAsia="es-CO"/>
        </w:rPr>
      </w:pPr>
      <w:r w:rsidRPr="00D637C5">
        <w:rPr>
          <w:rFonts w:ascii="Arial" w:eastAsia="Calibri" w:hAnsi="Arial" w:cs="Arial"/>
          <w:lang w:eastAsia="es-CO"/>
        </w:rPr>
        <w:t>En</w:t>
      </w:r>
      <w:r w:rsidR="00FC20B2" w:rsidRPr="00D637C5">
        <w:rPr>
          <w:rFonts w:ascii="Arial" w:eastAsia="Calibri" w:hAnsi="Arial" w:cs="Arial"/>
          <w:lang w:eastAsia="es-CO"/>
        </w:rPr>
        <w:t xml:space="preserve"> la Subred Norte, la</w:t>
      </w:r>
      <w:r w:rsidR="00B0214F" w:rsidRPr="00D637C5">
        <w:rPr>
          <w:rFonts w:ascii="Arial" w:eastAsia="Calibri" w:hAnsi="Arial" w:cs="Arial"/>
          <w:lang w:eastAsia="es-CO"/>
        </w:rPr>
        <w:t xml:space="preserve"> respuesta al VIH se alinea de manera técnica y legal tanto a normativas nacionales vigentes como a compromisos internacionales, incorporando modelos de atención actualizados, estrategias de prevención combinada y fortalecimiento de la vigilancia epidemiológica.</w:t>
      </w:r>
    </w:p>
    <w:p w14:paraId="40417B5E" w14:textId="77777777" w:rsidR="00FC20B2" w:rsidRPr="00D637C5" w:rsidRDefault="00FC20B2" w:rsidP="00D637C5">
      <w:pPr>
        <w:spacing w:after="0" w:line="240" w:lineRule="auto"/>
        <w:jc w:val="both"/>
        <w:rPr>
          <w:rFonts w:ascii="Arial" w:eastAsia="Calibri" w:hAnsi="Arial" w:cs="Arial"/>
          <w:lang w:eastAsia="es-CO"/>
        </w:rPr>
      </w:pPr>
    </w:p>
    <w:p w14:paraId="3BB4678A" w14:textId="2B8760E7" w:rsidR="00B0214F" w:rsidRPr="00D637C5" w:rsidRDefault="00B0214F" w:rsidP="00D637C5">
      <w:pPr>
        <w:spacing w:after="0" w:line="240" w:lineRule="auto"/>
        <w:jc w:val="both"/>
        <w:rPr>
          <w:rFonts w:ascii="Arial" w:eastAsia="Calibri" w:hAnsi="Arial" w:cs="Arial"/>
          <w:lang w:eastAsia="es-CO"/>
        </w:rPr>
      </w:pPr>
      <w:r w:rsidRPr="00D637C5">
        <w:rPr>
          <w:rFonts w:ascii="Arial" w:eastAsia="Calibri" w:hAnsi="Arial" w:cs="Arial"/>
          <w:lang w:eastAsia="es-CO"/>
        </w:rPr>
        <w:t>E</w:t>
      </w:r>
      <w:r w:rsidR="00FC20B2" w:rsidRPr="00D637C5">
        <w:rPr>
          <w:rFonts w:ascii="Arial" w:eastAsia="Calibri" w:hAnsi="Arial" w:cs="Arial"/>
          <w:lang w:eastAsia="es-CO"/>
        </w:rPr>
        <w:t>n e</w:t>
      </w:r>
      <w:r w:rsidRPr="00D637C5">
        <w:rPr>
          <w:rFonts w:ascii="Arial" w:eastAsia="Calibri" w:hAnsi="Arial" w:cs="Arial"/>
          <w:lang w:eastAsia="es-CO"/>
        </w:rPr>
        <w:t xml:space="preserve">l Distrito, a través de ENTerritorio, </w:t>
      </w:r>
      <w:r w:rsidR="00FC20B2" w:rsidRPr="00D637C5">
        <w:rPr>
          <w:rFonts w:ascii="Arial" w:eastAsia="Calibri" w:hAnsi="Arial" w:cs="Arial"/>
          <w:lang w:eastAsia="es-CO"/>
        </w:rPr>
        <w:t xml:space="preserve">se </w:t>
      </w:r>
      <w:r w:rsidRPr="00D637C5">
        <w:rPr>
          <w:rFonts w:ascii="Arial" w:eastAsia="Calibri" w:hAnsi="Arial" w:cs="Arial"/>
          <w:lang w:eastAsia="es-CO"/>
        </w:rPr>
        <w:t xml:space="preserve">ha celebrado un acuerdo de subvención con el Fondo Mundial de lucha contra el Sida, la Tuberculosis y la Malaria. El objetivo de esta alianza es apoyar la implementación del modelo de prevención combinada en poblaciones clave —hombres que tienen relaciones sexuales con hombres (HSH), personas transgénero (TRANS), trabajadores sexuales (TS) y migrantes venezolanos— en la Zona Norte de Bogotá. </w:t>
      </w:r>
      <w:r w:rsidR="005A2911" w:rsidRPr="00D637C5">
        <w:rPr>
          <w:rFonts w:ascii="Arial" w:eastAsia="Calibri" w:hAnsi="Arial" w:cs="Arial"/>
          <w:lang w:eastAsia="es-CO"/>
        </w:rPr>
        <w:t xml:space="preserve"> </w:t>
      </w:r>
      <w:r w:rsidR="00C414A8" w:rsidRPr="00D637C5">
        <w:rPr>
          <w:rFonts w:ascii="Arial" w:eastAsia="Calibri" w:hAnsi="Arial" w:cs="Arial"/>
          <w:lang w:eastAsia="es-CO"/>
        </w:rPr>
        <w:t>Entre los objetivos de este convenio se destacan:</w:t>
      </w:r>
    </w:p>
    <w:p w14:paraId="12F4E39D" w14:textId="77777777" w:rsidR="00B0214F" w:rsidRPr="00D637C5" w:rsidRDefault="00B0214F" w:rsidP="00D637C5">
      <w:pPr>
        <w:pStyle w:val="Prrafodelista"/>
        <w:numPr>
          <w:ilvl w:val="0"/>
          <w:numId w:val="23"/>
        </w:numPr>
        <w:spacing w:after="0" w:line="240" w:lineRule="auto"/>
        <w:ind w:left="426"/>
        <w:jc w:val="both"/>
        <w:rPr>
          <w:rFonts w:ascii="Arial" w:eastAsia="Calibri" w:hAnsi="Arial" w:cs="Arial"/>
          <w:lang w:eastAsia="es-CO"/>
        </w:rPr>
      </w:pPr>
      <w:r w:rsidRPr="00D637C5">
        <w:rPr>
          <w:rFonts w:ascii="Arial" w:eastAsia="Calibri" w:hAnsi="Arial" w:cs="Arial"/>
          <w:lang w:eastAsia="es-CO"/>
        </w:rPr>
        <w:t>Fortalecer el modelo comunitario de prevención y sostenibilidad de la respuesta al VIH/SIDA.</w:t>
      </w:r>
    </w:p>
    <w:p w14:paraId="57CCC6A4" w14:textId="77777777" w:rsidR="00B0214F" w:rsidRPr="00D637C5" w:rsidRDefault="00B0214F" w:rsidP="00D637C5">
      <w:pPr>
        <w:pStyle w:val="Prrafodelista"/>
        <w:numPr>
          <w:ilvl w:val="0"/>
          <w:numId w:val="23"/>
        </w:numPr>
        <w:spacing w:after="0" w:line="240" w:lineRule="auto"/>
        <w:ind w:left="426"/>
        <w:jc w:val="both"/>
        <w:rPr>
          <w:rFonts w:ascii="Arial" w:eastAsia="Calibri" w:hAnsi="Arial" w:cs="Arial"/>
          <w:lang w:eastAsia="es-CO"/>
        </w:rPr>
      </w:pPr>
      <w:r w:rsidRPr="00D637C5">
        <w:rPr>
          <w:rFonts w:ascii="Arial" w:eastAsia="Calibri" w:hAnsi="Arial" w:cs="Arial"/>
          <w:lang w:eastAsia="es-CO"/>
        </w:rPr>
        <w:t>Garantizar el acceso a diagnóstico temprano, atención integral y continuidad en el tratamiento para las poblaciones priorizadas.</w:t>
      </w:r>
    </w:p>
    <w:p w14:paraId="65ED5BCA" w14:textId="77777777" w:rsidR="00B0214F" w:rsidRPr="00D637C5" w:rsidRDefault="00B0214F" w:rsidP="00D637C5">
      <w:pPr>
        <w:pStyle w:val="Prrafodelista"/>
        <w:numPr>
          <w:ilvl w:val="0"/>
          <w:numId w:val="23"/>
        </w:numPr>
        <w:spacing w:after="0" w:line="240" w:lineRule="auto"/>
        <w:ind w:left="426"/>
        <w:jc w:val="both"/>
        <w:rPr>
          <w:rFonts w:ascii="Arial" w:eastAsia="Calibri" w:hAnsi="Arial" w:cs="Arial"/>
          <w:lang w:eastAsia="es-CO"/>
        </w:rPr>
      </w:pPr>
      <w:r w:rsidRPr="00D637C5">
        <w:rPr>
          <w:rFonts w:ascii="Arial" w:eastAsia="Calibri" w:hAnsi="Arial" w:cs="Arial"/>
          <w:lang w:eastAsia="es-CO"/>
        </w:rPr>
        <w:t>Apoyar la reducción de las brechas de acceso y mejorar los indicadores de salud pública en consonancia con las metas nacionales e internacionales.</w:t>
      </w:r>
    </w:p>
    <w:p w14:paraId="7B83EB6A" w14:textId="77777777" w:rsidR="00B0214F" w:rsidRPr="00D637C5" w:rsidRDefault="00B0214F" w:rsidP="00D637C5">
      <w:pPr>
        <w:spacing w:after="0" w:line="240" w:lineRule="auto"/>
        <w:ind w:left="426"/>
        <w:jc w:val="both"/>
        <w:rPr>
          <w:rFonts w:ascii="Arial" w:eastAsia="Calibri" w:hAnsi="Arial" w:cs="Arial"/>
        </w:rPr>
      </w:pPr>
    </w:p>
    <w:p w14:paraId="6732459D" w14:textId="48CFD7A7" w:rsidR="00E62245" w:rsidRPr="00D637C5" w:rsidRDefault="00E62245"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En el Distrito Capital se alinea con la normatividad nacional e internacional, en cumplimiento de lo establecido por la Ley 972 de 2005, la Ley 1146 de 2007, la Resolución 3280 de 2018 y la Resolución 1314 de 2020, que orientan la promoción, prevención, diagnóstico oportuno, tratamiento integral y no discriminación de las personas con VIH. Asimismo, Bogotá avanza en la implementación del enfoque de salud pública basado en derechos humanos, equidad, género y ciclo de vida, conforme a los compromisos asumidos con la Estrategia 95-95-95 de ONUSIDA y los Objetivos de Desarrollo Sostenible (ODS), en particular el ODS 3: “Salud y bienestar”.</w:t>
      </w:r>
    </w:p>
    <w:p w14:paraId="1A8998DF" w14:textId="77777777" w:rsidR="00E62245" w:rsidRPr="00D637C5" w:rsidRDefault="00E62245" w:rsidP="00D637C5">
      <w:pPr>
        <w:spacing w:after="0" w:line="240" w:lineRule="auto"/>
        <w:jc w:val="both"/>
        <w:rPr>
          <w:rFonts w:ascii="Arial" w:eastAsia="Times New Roman" w:hAnsi="Arial" w:cs="Arial"/>
          <w:lang w:eastAsia="es-CO"/>
        </w:rPr>
      </w:pPr>
    </w:p>
    <w:p w14:paraId="0EA58B47" w14:textId="6890EAB9" w:rsidR="00E62245" w:rsidRPr="00D637C5" w:rsidRDefault="00E62245"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lastRenderedPageBreak/>
        <w:t>En este contexto, el Distrito ha establecido alianzas clave con organismos internacionales, entre los que se destacan:</w:t>
      </w:r>
    </w:p>
    <w:p w14:paraId="4ECFF4A1" w14:textId="77777777" w:rsidR="00E62245" w:rsidRPr="00D637C5" w:rsidRDefault="00E62245" w:rsidP="00D637C5">
      <w:pPr>
        <w:spacing w:after="0" w:line="240" w:lineRule="auto"/>
        <w:jc w:val="both"/>
        <w:rPr>
          <w:rFonts w:ascii="Arial" w:eastAsia="Times New Roman" w:hAnsi="Arial" w:cs="Arial"/>
          <w:lang w:eastAsia="es-CO"/>
        </w:rPr>
      </w:pPr>
    </w:p>
    <w:p w14:paraId="7FDCE434" w14:textId="2BBA5870" w:rsidR="00E62245" w:rsidRPr="00D637C5" w:rsidRDefault="00E62245" w:rsidP="00D637C5">
      <w:pPr>
        <w:pStyle w:val="Prrafodelista"/>
        <w:numPr>
          <w:ilvl w:val="0"/>
          <w:numId w:val="46"/>
        </w:numPr>
        <w:spacing w:after="0" w:line="240" w:lineRule="auto"/>
        <w:ind w:left="426"/>
        <w:jc w:val="both"/>
        <w:rPr>
          <w:rFonts w:ascii="Arial" w:eastAsia="Times New Roman" w:hAnsi="Arial" w:cs="Arial"/>
          <w:lang w:eastAsia="es-CO"/>
        </w:rPr>
      </w:pPr>
      <w:r w:rsidRPr="00D637C5">
        <w:rPr>
          <w:rFonts w:ascii="Arial" w:eastAsia="Times New Roman" w:hAnsi="Arial" w:cs="Arial"/>
          <w:lang w:eastAsia="es-CO"/>
        </w:rPr>
        <w:t>ONUSIDA (Programa Conjunto de las Naciones Unidas sobre el VIH/Sida): Apoya técnicamente el diseño y seguimiento de estrategias para lograr el diagnóstico temprano, la vinculación al tratamiento y la supresión viral. Bogotá trabaja con ONUSIDA en el cumplimiento de la meta 95-95-95.</w:t>
      </w:r>
    </w:p>
    <w:p w14:paraId="582B8EAF" w14:textId="68667F2C" w:rsidR="00E62245" w:rsidRPr="00D637C5" w:rsidRDefault="00E62245" w:rsidP="00D637C5">
      <w:pPr>
        <w:pStyle w:val="Prrafodelista"/>
        <w:numPr>
          <w:ilvl w:val="0"/>
          <w:numId w:val="46"/>
        </w:numPr>
        <w:spacing w:after="0" w:line="240" w:lineRule="auto"/>
        <w:ind w:left="426"/>
        <w:jc w:val="both"/>
        <w:rPr>
          <w:rFonts w:ascii="Arial" w:eastAsia="Times New Roman" w:hAnsi="Arial" w:cs="Arial"/>
          <w:lang w:eastAsia="es-CO"/>
        </w:rPr>
      </w:pPr>
      <w:r w:rsidRPr="00D637C5">
        <w:rPr>
          <w:rFonts w:ascii="Arial" w:eastAsia="Times New Roman" w:hAnsi="Arial" w:cs="Arial"/>
          <w:lang w:eastAsia="es-CO"/>
        </w:rPr>
        <w:t>OPS/OMS (Organización Panamericana y Mundial de la Salud): Seleccionó a Bogotá como ciudad piloto para la implementación del plan de Profilaxis Pre-Exposición (PrEP), que busca prevenir el VIH en personas con alto riesgo, mediante el acceso gratuito a medicamentos preventivos y orientación especializada.</w:t>
      </w:r>
    </w:p>
    <w:p w14:paraId="1A0DA9B7" w14:textId="77777777" w:rsidR="00E62245" w:rsidRPr="00D637C5" w:rsidRDefault="00E62245" w:rsidP="00D637C5">
      <w:pPr>
        <w:pStyle w:val="Prrafodelista"/>
        <w:numPr>
          <w:ilvl w:val="0"/>
          <w:numId w:val="46"/>
        </w:numPr>
        <w:spacing w:after="0" w:line="240" w:lineRule="auto"/>
        <w:ind w:left="426"/>
        <w:jc w:val="both"/>
        <w:rPr>
          <w:rFonts w:ascii="Arial" w:eastAsia="Times New Roman" w:hAnsi="Arial" w:cs="Arial"/>
          <w:lang w:eastAsia="es-CO"/>
        </w:rPr>
      </w:pPr>
      <w:r w:rsidRPr="00D637C5">
        <w:rPr>
          <w:rFonts w:ascii="Arial" w:eastAsia="Times New Roman" w:hAnsi="Arial" w:cs="Arial"/>
          <w:lang w:eastAsia="es-CO"/>
        </w:rPr>
        <w:t>Aids Healthcare Foundation (AHF): Organización internacional aliada en la realización de campañas de tamizaje, entrega de condones, pruebas rápidas y educación comunitaria, especialmente en población vulnerable.</w:t>
      </w:r>
    </w:p>
    <w:p w14:paraId="193498AA" w14:textId="662CEE64" w:rsidR="00E62245" w:rsidRPr="00D637C5" w:rsidRDefault="00E62245"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w:t>
      </w:r>
    </w:p>
    <w:p w14:paraId="10CDB2CF" w14:textId="77777777" w:rsidR="00E62245" w:rsidRPr="00D637C5" w:rsidRDefault="00E62245" w:rsidP="00D637C5">
      <w:pPr>
        <w:spacing w:after="0" w:line="240" w:lineRule="auto"/>
        <w:ind w:left="426"/>
        <w:jc w:val="both"/>
        <w:rPr>
          <w:rFonts w:ascii="Arial" w:eastAsia="Calibri" w:hAnsi="Arial" w:cs="Arial"/>
        </w:rPr>
      </w:pPr>
    </w:p>
    <w:p w14:paraId="758D7A19" w14:textId="77777777" w:rsidR="007B67B5" w:rsidRPr="00D637C5" w:rsidRDefault="00EC7321" w:rsidP="00D637C5">
      <w:pPr>
        <w:pStyle w:val="Prrafodelista"/>
        <w:numPr>
          <w:ilvl w:val="0"/>
          <w:numId w:val="10"/>
        </w:numPr>
        <w:spacing w:after="0" w:line="240" w:lineRule="auto"/>
        <w:ind w:left="426"/>
        <w:jc w:val="both"/>
        <w:rPr>
          <w:rFonts w:ascii="Arial" w:eastAsia="Calibri" w:hAnsi="Arial" w:cs="Arial"/>
          <w:b/>
          <w:bCs/>
          <w:color w:val="FF0000"/>
        </w:rPr>
      </w:pPr>
      <w:r w:rsidRPr="00D637C5">
        <w:rPr>
          <w:rFonts w:ascii="Arial" w:eastAsia="Calibri" w:hAnsi="Arial" w:cs="Arial"/>
        </w:rPr>
        <w:t xml:space="preserve">Teniendo en cuenta que a nivel mundial se reconoce que el trabajo sexual es una actividad de riesgo por la alta probabilidad de contagio de VIH: </w:t>
      </w:r>
    </w:p>
    <w:p w14:paraId="4F91F5A3" w14:textId="77777777" w:rsidR="007B67B5" w:rsidRPr="00D637C5" w:rsidRDefault="007B67B5" w:rsidP="00D637C5">
      <w:pPr>
        <w:pStyle w:val="Prrafodelista"/>
        <w:jc w:val="both"/>
        <w:rPr>
          <w:rFonts w:ascii="Arial" w:eastAsia="Calibri" w:hAnsi="Arial" w:cs="Arial"/>
        </w:rPr>
      </w:pPr>
    </w:p>
    <w:p w14:paraId="3E9F92D0" w14:textId="7F3E0590" w:rsidR="00EC7321" w:rsidRPr="00D637C5" w:rsidRDefault="00EC7321" w:rsidP="00D637C5">
      <w:pPr>
        <w:pStyle w:val="Prrafodelista"/>
        <w:numPr>
          <w:ilvl w:val="0"/>
          <w:numId w:val="14"/>
        </w:numPr>
        <w:spacing w:after="0" w:line="240" w:lineRule="auto"/>
        <w:ind w:left="426"/>
        <w:jc w:val="both"/>
        <w:rPr>
          <w:rFonts w:ascii="Arial" w:eastAsia="Calibri" w:hAnsi="Arial" w:cs="Arial"/>
          <w:b/>
          <w:bCs/>
          <w:i/>
          <w:iCs/>
          <w:color w:val="FF0000"/>
          <w:u w:val="single"/>
        </w:rPr>
      </w:pPr>
      <w:r w:rsidRPr="00D637C5">
        <w:rPr>
          <w:rFonts w:ascii="Arial" w:eastAsia="Calibri" w:hAnsi="Arial" w:cs="Arial"/>
          <w:i/>
          <w:iCs/>
          <w:u w:val="single"/>
        </w:rPr>
        <w:t xml:space="preserve"> ¿Cuántos establecimientos y zonas de tolerancia están identificadas en el distrito y cuántos han sido formalmente intervenidos en los últimos cinco años? </w:t>
      </w:r>
    </w:p>
    <w:p w14:paraId="0AD006A3" w14:textId="77777777" w:rsidR="00EC7321" w:rsidRPr="00D637C5" w:rsidRDefault="00EC7321" w:rsidP="00D637C5">
      <w:pPr>
        <w:spacing w:after="0" w:line="240" w:lineRule="auto"/>
        <w:ind w:left="66"/>
        <w:jc w:val="both"/>
        <w:rPr>
          <w:rFonts w:ascii="Arial" w:eastAsia="Calibri" w:hAnsi="Arial" w:cs="Arial"/>
          <w:b/>
          <w:bCs/>
          <w:color w:val="FF0000"/>
        </w:rPr>
      </w:pPr>
    </w:p>
    <w:p w14:paraId="2355E9AE" w14:textId="611D0030" w:rsidR="003A522A" w:rsidRPr="00D637C5" w:rsidRDefault="00B133C0"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309D14F2" w14:textId="77777777" w:rsidR="006469C7" w:rsidRPr="00D637C5" w:rsidRDefault="006469C7" w:rsidP="00D637C5">
      <w:pPr>
        <w:spacing w:after="0" w:line="240" w:lineRule="auto"/>
        <w:jc w:val="both"/>
        <w:rPr>
          <w:rFonts w:ascii="Arial" w:eastAsia="Calibri" w:hAnsi="Arial" w:cs="Arial"/>
          <w:b/>
          <w:bCs/>
        </w:rPr>
      </w:pPr>
    </w:p>
    <w:p w14:paraId="674850FF" w14:textId="77777777" w:rsidR="00B4428C" w:rsidRPr="00D637C5" w:rsidRDefault="005B4B40" w:rsidP="00D637C5">
      <w:pPr>
        <w:jc w:val="both"/>
        <w:rPr>
          <w:rFonts w:ascii="Arial" w:eastAsia="Calibri" w:hAnsi="Arial" w:cs="Arial"/>
          <w:lang w:eastAsia="es-CO"/>
        </w:rPr>
      </w:pPr>
      <w:r w:rsidRPr="00D637C5">
        <w:rPr>
          <w:rFonts w:ascii="Arial" w:eastAsia="Calibri" w:hAnsi="Arial" w:cs="Arial"/>
          <w:lang w:eastAsia="es-CO"/>
        </w:rPr>
        <w:t xml:space="preserve">En la subred Norte se realizan acciones en establecimientos y zonas de tolerancia a traves de los Convenios del Plan de Intervenciones Colectivas y Enterritorio, </w:t>
      </w:r>
      <w:r w:rsidR="00B4428C" w:rsidRPr="00D637C5">
        <w:rPr>
          <w:rFonts w:ascii="Arial" w:eastAsia="Calibri" w:hAnsi="Arial" w:cs="Arial"/>
          <w:lang w:eastAsia="es-CO"/>
        </w:rPr>
        <w:t>las cuales se relaciona a continuación:</w:t>
      </w:r>
    </w:p>
    <w:p w14:paraId="1DA3F94D" w14:textId="12CD4121" w:rsidR="00B4428C" w:rsidRPr="00D637C5" w:rsidRDefault="00B4428C" w:rsidP="00D637C5">
      <w:pPr>
        <w:jc w:val="both"/>
        <w:rPr>
          <w:rFonts w:ascii="Arial" w:eastAsia="Calibri" w:hAnsi="Arial" w:cs="Arial"/>
          <w:lang w:eastAsia="es-CO"/>
        </w:rPr>
      </w:pPr>
      <w:r w:rsidRPr="00D637C5">
        <w:rPr>
          <w:rFonts w:ascii="Arial" w:eastAsia="Calibri" w:hAnsi="Arial" w:cs="Arial"/>
          <w:lang w:eastAsia="es-CO"/>
        </w:rPr>
        <w:t>De acuerdo a las acciones reportadas desde el Entorno Laboral se tiene un promedio de 524 establecimientos identificados en las localidades de Usaquén, Chapinero. Suba, Engativá, Barrios Unidos y Teusaquillo, los cuales fueron intervenidos con la estrategia de actividades sexuales pagadas con acciones de educación, prevención de VIH, en la tabla se describen el total de establecimientos por año, intervenidos en las 6 localidades de la subred.</w:t>
      </w:r>
    </w:p>
    <w:p w14:paraId="369FB153" w14:textId="6641CE00" w:rsidR="00B4428C" w:rsidRPr="00D637C5" w:rsidRDefault="00B4428C" w:rsidP="00D637C5">
      <w:pPr>
        <w:spacing w:after="0" w:line="240" w:lineRule="auto"/>
        <w:jc w:val="center"/>
        <w:rPr>
          <w:rFonts w:ascii="Arial" w:eastAsia="Calibri" w:hAnsi="Arial" w:cs="Arial"/>
        </w:rPr>
      </w:pPr>
      <w:r w:rsidRPr="00D637C5">
        <w:rPr>
          <w:rFonts w:ascii="Arial" w:eastAsia="Calibri" w:hAnsi="Arial" w:cs="Arial"/>
          <w:b/>
          <w:bCs/>
        </w:rPr>
        <w:t>Tabla 10. Zonas de tolerancia identificadas en la Subred Norte</w:t>
      </w:r>
    </w:p>
    <w:tbl>
      <w:tblPr>
        <w:tblStyle w:val="Tablaconcuadrcula5"/>
        <w:tblW w:w="0" w:type="auto"/>
        <w:jc w:val="center"/>
        <w:tblLook w:val="04A0" w:firstRow="1" w:lastRow="0" w:firstColumn="1" w:lastColumn="0" w:noHBand="0" w:noVBand="1"/>
      </w:tblPr>
      <w:tblGrid>
        <w:gridCol w:w="2545"/>
        <w:gridCol w:w="1257"/>
        <w:gridCol w:w="1256"/>
        <w:gridCol w:w="1256"/>
        <w:gridCol w:w="1257"/>
        <w:gridCol w:w="1257"/>
      </w:tblGrid>
      <w:tr w:rsidR="00B4428C" w:rsidRPr="00D637C5" w14:paraId="5BB02C24" w14:textId="77777777" w:rsidTr="00B4428C">
        <w:trPr>
          <w:jc w:val="center"/>
        </w:trPr>
        <w:tc>
          <w:tcPr>
            <w:tcW w:w="2552" w:type="dxa"/>
            <w:shd w:val="clear" w:color="auto" w:fill="E7E6E6" w:themeFill="background2"/>
          </w:tcPr>
          <w:p w14:paraId="27629964" w14:textId="77777777" w:rsidR="00B4428C" w:rsidRPr="00D637C5" w:rsidRDefault="00B4428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ZONA INTERVENIDA</w:t>
            </w:r>
          </w:p>
        </w:tc>
        <w:tc>
          <w:tcPr>
            <w:tcW w:w="1261" w:type="dxa"/>
            <w:shd w:val="clear" w:color="auto" w:fill="E7E6E6" w:themeFill="background2"/>
          </w:tcPr>
          <w:p w14:paraId="0CA35BCF" w14:textId="77777777" w:rsidR="00B4428C" w:rsidRPr="00D637C5" w:rsidRDefault="00B4428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2020</w:t>
            </w:r>
          </w:p>
        </w:tc>
        <w:tc>
          <w:tcPr>
            <w:tcW w:w="1261" w:type="dxa"/>
            <w:shd w:val="clear" w:color="auto" w:fill="E7E6E6" w:themeFill="background2"/>
          </w:tcPr>
          <w:p w14:paraId="7205DCCD" w14:textId="77777777" w:rsidR="00B4428C" w:rsidRPr="00D637C5" w:rsidRDefault="00B4428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2021</w:t>
            </w:r>
          </w:p>
        </w:tc>
        <w:tc>
          <w:tcPr>
            <w:tcW w:w="1261" w:type="dxa"/>
            <w:shd w:val="clear" w:color="auto" w:fill="E7E6E6" w:themeFill="background2"/>
          </w:tcPr>
          <w:p w14:paraId="65F4A50C" w14:textId="77777777" w:rsidR="00B4428C" w:rsidRPr="00D637C5" w:rsidRDefault="00B4428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2022</w:t>
            </w:r>
          </w:p>
        </w:tc>
        <w:tc>
          <w:tcPr>
            <w:tcW w:w="1262" w:type="dxa"/>
            <w:shd w:val="clear" w:color="auto" w:fill="E7E6E6" w:themeFill="background2"/>
          </w:tcPr>
          <w:p w14:paraId="756CB1DF" w14:textId="77777777" w:rsidR="00B4428C" w:rsidRPr="00D637C5" w:rsidRDefault="00B4428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2023</w:t>
            </w:r>
          </w:p>
        </w:tc>
        <w:tc>
          <w:tcPr>
            <w:tcW w:w="1262" w:type="dxa"/>
            <w:shd w:val="clear" w:color="auto" w:fill="E7E6E6" w:themeFill="background2"/>
          </w:tcPr>
          <w:p w14:paraId="65F0A328" w14:textId="77777777" w:rsidR="00B4428C" w:rsidRPr="00D637C5" w:rsidRDefault="00B4428C" w:rsidP="00D637C5">
            <w:pPr>
              <w:spacing w:line="240" w:lineRule="auto"/>
              <w:jc w:val="both"/>
              <w:rPr>
                <w:rFonts w:ascii="Arial" w:eastAsia="Calibri" w:hAnsi="Arial" w:cs="Arial"/>
                <w:b/>
                <w:bCs/>
                <w:sz w:val="20"/>
                <w:szCs w:val="20"/>
              </w:rPr>
            </w:pPr>
            <w:r w:rsidRPr="00D637C5">
              <w:rPr>
                <w:rFonts w:ascii="Arial" w:eastAsia="Calibri" w:hAnsi="Arial" w:cs="Arial"/>
                <w:b/>
                <w:bCs/>
                <w:sz w:val="20"/>
                <w:szCs w:val="20"/>
              </w:rPr>
              <w:t>2024</w:t>
            </w:r>
          </w:p>
        </w:tc>
      </w:tr>
      <w:tr w:rsidR="00B4428C" w:rsidRPr="00D637C5" w14:paraId="322323AC" w14:textId="77777777" w:rsidTr="00B4428C">
        <w:trPr>
          <w:jc w:val="center"/>
        </w:trPr>
        <w:tc>
          <w:tcPr>
            <w:tcW w:w="2552" w:type="dxa"/>
          </w:tcPr>
          <w:p w14:paraId="109A4F87" w14:textId="77777777" w:rsidR="00B4428C" w:rsidRPr="00D637C5" w:rsidRDefault="00B4428C" w:rsidP="00D637C5">
            <w:pPr>
              <w:spacing w:line="240" w:lineRule="auto"/>
              <w:jc w:val="both"/>
              <w:rPr>
                <w:rFonts w:ascii="Arial" w:eastAsia="Calibri" w:hAnsi="Arial" w:cs="Arial"/>
                <w:sz w:val="20"/>
                <w:szCs w:val="20"/>
              </w:rPr>
            </w:pPr>
            <w:r w:rsidRPr="00D637C5">
              <w:rPr>
                <w:rFonts w:ascii="Arial" w:eastAsia="Calibri" w:hAnsi="Arial" w:cs="Arial"/>
                <w:sz w:val="20"/>
                <w:szCs w:val="20"/>
              </w:rPr>
              <w:t>Subred Norte</w:t>
            </w:r>
          </w:p>
        </w:tc>
        <w:tc>
          <w:tcPr>
            <w:tcW w:w="1261" w:type="dxa"/>
          </w:tcPr>
          <w:p w14:paraId="0AE9977B" w14:textId="77777777" w:rsidR="00B4428C" w:rsidRPr="00D637C5" w:rsidRDefault="00B4428C" w:rsidP="00D637C5">
            <w:pPr>
              <w:spacing w:line="240" w:lineRule="auto"/>
              <w:jc w:val="both"/>
              <w:rPr>
                <w:rFonts w:ascii="Arial" w:eastAsia="Calibri" w:hAnsi="Arial" w:cs="Arial"/>
                <w:sz w:val="20"/>
                <w:szCs w:val="20"/>
              </w:rPr>
            </w:pPr>
            <w:r w:rsidRPr="00D637C5">
              <w:rPr>
                <w:rFonts w:ascii="Arial" w:eastAsia="Calibri" w:hAnsi="Arial" w:cs="Arial"/>
                <w:sz w:val="20"/>
                <w:szCs w:val="20"/>
              </w:rPr>
              <w:t>89</w:t>
            </w:r>
          </w:p>
        </w:tc>
        <w:tc>
          <w:tcPr>
            <w:tcW w:w="1261" w:type="dxa"/>
          </w:tcPr>
          <w:p w14:paraId="3E650E51" w14:textId="77777777" w:rsidR="00B4428C" w:rsidRPr="00D637C5" w:rsidRDefault="00B4428C" w:rsidP="00D637C5">
            <w:pPr>
              <w:spacing w:line="240" w:lineRule="auto"/>
              <w:jc w:val="both"/>
              <w:rPr>
                <w:rFonts w:ascii="Arial" w:eastAsia="Calibri" w:hAnsi="Arial" w:cs="Arial"/>
                <w:sz w:val="20"/>
                <w:szCs w:val="20"/>
              </w:rPr>
            </w:pPr>
            <w:r w:rsidRPr="00D637C5">
              <w:rPr>
                <w:rFonts w:ascii="Arial" w:eastAsia="Calibri" w:hAnsi="Arial" w:cs="Arial"/>
                <w:sz w:val="20"/>
                <w:szCs w:val="20"/>
              </w:rPr>
              <w:t>89</w:t>
            </w:r>
          </w:p>
        </w:tc>
        <w:tc>
          <w:tcPr>
            <w:tcW w:w="1261" w:type="dxa"/>
          </w:tcPr>
          <w:p w14:paraId="45E321F3" w14:textId="77777777" w:rsidR="00B4428C" w:rsidRPr="00D637C5" w:rsidRDefault="00B4428C" w:rsidP="00D637C5">
            <w:pPr>
              <w:spacing w:line="240" w:lineRule="auto"/>
              <w:jc w:val="both"/>
              <w:rPr>
                <w:rFonts w:ascii="Arial" w:eastAsia="Calibri" w:hAnsi="Arial" w:cs="Arial"/>
                <w:sz w:val="20"/>
                <w:szCs w:val="20"/>
              </w:rPr>
            </w:pPr>
            <w:r w:rsidRPr="00D637C5">
              <w:rPr>
                <w:rFonts w:ascii="Arial" w:eastAsia="Calibri" w:hAnsi="Arial" w:cs="Arial"/>
                <w:sz w:val="20"/>
                <w:szCs w:val="20"/>
              </w:rPr>
              <w:t>89</w:t>
            </w:r>
          </w:p>
        </w:tc>
        <w:tc>
          <w:tcPr>
            <w:tcW w:w="1262" w:type="dxa"/>
          </w:tcPr>
          <w:p w14:paraId="359A5007" w14:textId="77777777" w:rsidR="00B4428C" w:rsidRPr="00D637C5" w:rsidRDefault="00B4428C" w:rsidP="00D637C5">
            <w:pPr>
              <w:spacing w:line="240" w:lineRule="auto"/>
              <w:jc w:val="both"/>
              <w:rPr>
                <w:rFonts w:ascii="Arial" w:eastAsia="Calibri" w:hAnsi="Arial" w:cs="Arial"/>
                <w:sz w:val="20"/>
                <w:szCs w:val="20"/>
              </w:rPr>
            </w:pPr>
            <w:r w:rsidRPr="00D637C5">
              <w:rPr>
                <w:rFonts w:ascii="Arial" w:eastAsia="Calibri" w:hAnsi="Arial" w:cs="Arial"/>
                <w:sz w:val="20"/>
                <w:szCs w:val="20"/>
              </w:rPr>
              <w:t>89</w:t>
            </w:r>
          </w:p>
        </w:tc>
        <w:tc>
          <w:tcPr>
            <w:tcW w:w="1262" w:type="dxa"/>
          </w:tcPr>
          <w:p w14:paraId="7BFCF3D5" w14:textId="77777777" w:rsidR="00B4428C" w:rsidRPr="00D637C5" w:rsidRDefault="00B4428C" w:rsidP="00D637C5">
            <w:pPr>
              <w:spacing w:line="240" w:lineRule="auto"/>
              <w:jc w:val="both"/>
              <w:rPr>
                <w:rFonts w:ascii="Arial" w:eastAsia="Calibri" w:hAnsi="Arial" w:cs="Arial"/>
                <w:sz w:val="20"/>
                <w:szCs w:val="20"/>
              </w:rPr>
            </w:pPr>
            <w:r w:rsidRPr="00D637C5">
              <w:rPr>
                <w:rFonts w:ascii="Arial" w:eastAsia="Calibri" w:hAnsi="Arial" w:cs="Arial"/>
                <w:sz w:val="20"/>
                <w:szCs w:val="20"/>
              </w:rPr>
              <w:t>168</w:t>
            </w:r>
          </w:p>
        </w:tc>
      </w:tr>
    </w:tbl>
    <w:p w14:paraId="4659F31A" w14:textId="77777777" w:rsidR="00B4428C" w:rsidRPr="00D637C5" w:rsidRDefault="00B4428C" w:rsidP="00D637C5">
      <w:pPr>
        <w:spacing w:after="0" w:line="240" w:lineRule="auto"/>
        <w:jc w:val="center"/>
        <w:rPr>
          <w:rFonts w:ascii="Arial" w:eastAsia="Calibri" w:hAnsi="Arial" w:cs="Arial"/>
        </w:rPr>
      </w:pPr>
      <w:r w:rsidRPr="00D637C5">
        <w:rPr>
          <w:rFonts w:ascii="Arial" w:eastAsia="Calibri" w:hAnsi="Arial" w:cs="Arial"/>
          <w:b/>
        </w:rPr>
        <w:t>Fuente:</w:t>
      </w:r>
      <w:r w:rsidRPr="00D637C5">
        <w:rPr>
          <w:rFonts w:ascii="Arial" w:eastAsia="Calibri" w:hAnsi="Arial" w:cs="Arial"/>
        </w:rPr>
        <w:t xml:space="preserve"> Bases Internas del Entorno Cuidador Laboral</w:t>
      </w:r>
    </w:p>
    <w:p w14:paraId="642C8F77" w14:textId="77777777" w:rsidR="00193FA3" w:rsidRPr="00D637C5" w:rsidRDefault="00193FA3" w:rsidP="00D637C5">
      <w:pPr>
        <w:spacing w:line="259" w:lineRule="auto"/>
        <w:jc w:val="both"/>
        <w:rPr>
          <w:rFonts w:ascii="Arial" w:eastAsia="Calibri" w:hAnsi="Arial" w:cs="Arial"/>
          <w:lang w:eastAsia="es-CO"/>
        </w:rPr>
      </w:pPr>
    </w:p>
    <w:p w14:paraId="0181EEA5" w14:textId="0E86CB29" w:rsidR="003A522A" w:rsidRPr="00D637C5" w:rsidRDefault="00B133C0" w:rsidP="00D637C5">
      <w:pPr>
        <w:spacing w:line="259" w:lineRule="auto"/>
        <w:jc w:val="both"/>
        <w:rPr>
          <w:rFonts w:ascii="Arial" w:eastAsia="Calibri" w:hAnsi="Arial" w:cs="Arial"/>
          <w:lang w:eastAsia="es-CO"/>
        </w:rPr>
      </w:pPr>
      <w:r w:rsidRPr="00D637C5">
        <w:rPr>
          <w:rFonts w:ascii="Arial" w:eastAsia="Calibri" w:hAnsi="Arial" w:cs="Arial"/>
          <w:lang w:eastAsia="es-CO"/>
        </w:rPr>
        <w:t xml:space="preserve">En el marco del convenio Enterritorio </w:t>
      </w:r>
      <w:r w:rsidR="0093190A" w:rsidRPr="00D637C5">
        <w:rPr>
          <w:rFonts w:ascii="Arial" w:eastAsia="Calibri" w:hAnsi="Arial" w:cs="Arial"/>
          <w:lang w:eastAsia="es-CO"/>
        </w:rPr>
        <w:t xml:space="preserve">como parte de la </w:t>
      </w:r>
      <w:r w:rsidR="003A522A" w:rsidRPr="00D637C5">
        <w:rPr>
          <w:rFonts w:ascii="Arial" w:eastAsia="Calibri" w:hAnsi="Arial" w:cs="Arial"/>
          <w:lang w:eastAsia="es-CO"/>
        </w:rPr>
        <w:t>identificación y la intervención de establecimientos y zonas de tolerancia ha desarrollado acciones de mapeo, caracterización e intervención, buscando reducir las tasas de transmisión y mejorar la cobertura de servicios de diagnóstico y prevención</w:t>
      </w:r>
      <w:r w:rsidR="00C45CF6" w:rsidRPr="00D637C5">
        <w:rPr>
          <w:rFonts w:ascii="Arial" w:eastAsia="Calibri" w:hAnsi="Arial" w:cs="Arial"/>
          <w:lang w:eastAsia="es-CO"/>
        </w:rPr>
        <w:t xml:space="preserve">, </w:t>
      </w:r>
      <w:r w:rsidR="00255834" w:rsidRPr="00D637C5">
        <w:rPr>
          <w:rFonts w:ascii="Arial" w:eastAsia="Calibri" w:hAnsi="Arial" w:cs="Arial"/>
          <w:lang w:eastAsia="es-CO"/>
        </w:rPr>
        <w:t>por lo que desde el Convenio se ha abordado un total de 52 establecimientos ubicados en las localidades de afluencia en la Subred Norte.</w:t>
      </w:r>
    </w:p>
    <w:p w14:paraId="70ACD447" w14:textId="5C7DB960" w:rsidR="003A522A" w:rsidRPr="00D637C5" w:rsidRDefault="003A522A" w:rsidP="00D637C5">
      <w:pPr>
        <w:spacing w:line="259" w:lineRule="auto"/>
        <w:jc w:val="center"/>
        <w:rPr>
          <w:rFonts w:ascii="Arial" w:eastAsia="Calibri" w:hAnsi="Arial" w:cs="Arial"/>
          <w:lang w:eastAsia="es-CO"/>
        </w:rPr>
      </w:pPr>
      <w:r w:rsidRPr="00D637C5">
        <w:rPr>
          <w:rFonts w:ascii="Arial" w:eastAsia="Calibri" w:hAnsi="Arial" w:cs="Arial"/>
          <w:b/>
          <w:lang w:eastAsia="es-CO"/>
        </w:rPr>
        <w:lastRenderedPageBreak/>
        <w:t xml:space="preserve">Tabla </w:t>
      </w:r>
      <w:r w:rsidR="00B4428C" w:rsidRPr="00D637C5">
        <w:rPr>
          <w:rFonts w:ascii="Arial" w:eastAsia="Calibri" w:hAnsi="Arial" w:cs="Arial"/>
          <w:b/>
          <w:lang w:eastAsia="es-CO"/>
        </w:rPr>
        <w:t>11</w:t>
      </w:r>
      <w:r w:rsidRPr="00D637C5">
        <w:rPr>
          <w:rFonts w:ascii="Arial" w:eastAsia="Calibri" w:hAnsi="Arial" w:cs="Arial"/>
          <w:b/>
          <w:lang w:eastAsia="es-CO"/>
        </w:rPr>
        <w:t>. Cantidad de establecimientos por localidad abordados en el marco del convenio 2230097-2023</w:t>
      </w:r>
    </w:p>
    <w:tbl>
      <w:tblPr>
        <w:tblW w:w="0" w:type="auto"/>
        <w:jc w:val="center"/>
        <w:tblCellMar>
          <w:left w:w="70" w:type="dxa"/>
          <w:right w:w="70" w:type="dxa"/>
        </w:tblCellMar>
        <w:tblLook w:val="04A0" w:firstRow="1" w:lastRow="0" w:firstColumn="1" w:lastColumn="0" w:noHBand="0" w:noVBand="1"/>
      </w:tblPr>
      <w:tblGrid>
        <w:gridCol w:w="2118"/>
        <w:gridCol w:w="585"/>
        <w:gridCol w:w="585"/>
      </w:tblGrid>
      <w:tr w:rsidR="00C45CF6" w:rsidRPr="00D637C5" w14:paraId="2CE6FAF0" w14:textId="77777777" w:rsidTr="00C45CF6">
        <w:trPr>
          <w:trHeight w:val="170"/>
          <w:jc w:val="center"/>
        </w:trPr>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996982" w14:textId="77777777" w:rsidR="00C45CF6" w:rsidRPr="00D637C5" w:rsidRDefault="00C45CF6" w:rsidP="00D637C5">
            <w:pPr>
              <w:spacing w:after="0" w:line="240" w:lineRule="auto"/>
              <w:jc w:val="both"/>
              <w:rPr>
                <w:rFonts w:ascii="Arial" w:eastAsia="Times New Roman" w:hAnsi="Arial" w:cs="Arial"/>
                <w:b/>
                <w:bCs/>
                <w:color w:val="000000"/>
                <w:sz w:val="20"/>
                <w:szCs w:val="20"/>
                <w:lang w:eastAsia="es-CO"/>
              </w:rPr>
            </w:pPr>
            <w:r w:rsidRPr="00D637C5">
              <w:rPr>
                <w:rFonts w:ascii="Arial" w:eastAsia="Calibri" w:hAnsi="Arial" w:cs="Arial"/>
                <w:b/>
                <w:bCs/>
                <w:color w:val="000000"/>
                <w:sz w:val="20"/>
                <w:szCs w:val="20"/>
                <w:lang w:eastAsia="es-CO"/>
              </w:rPr>
              <w:t>ZONA INTERVENIDA</w:t>
            </w:r>
          </w:p>
        </w:tc>
        <w:tc>
          <w:tcPr>
            <w:tcW w:w="0" w:type="auto"/>
            <w:tcBorders>
              <w:top w:val="single" w:sz="4" w:space="0" w:color="auto"/>
              <w:left w:val="nil"/>
              <w:bottom w:val="single" w:sz="4" w:space="0" w:color="auto"/>
              <w:right w:val="single" w:sz="4" w:space="0" w:color="auto"/>
            </w:tcBorders>
            <w:shd w:val="clear" w:color="auto" w:fill="E7E6E6" w:themeFill="background2"/>
            <w:vAlign w:val="center"/>
            <w:hideMark/>
          </w:tcPr>
          <w:p w14:paraId="6EAFDEB0" w14:textId="77777777" w:rsidR="00C45CF6" w:rsidRPr="00D637C5" w:rsidRDefault="00C45CF6" w:rsidP="00D637C5">
            <w:pPr>
              <w:spacing w:after="0" w:line="240" w:lineRule="auto"/>
              <w:jc w:val="both"/>
              <w:rPr>
                <w:rFonts w:ascii="Arial" w:eastAsia="Times New Roman" w:hAnsi="Arial" w:cs="Arial"/>
                <w:b/>
                <w:bCs/>
                <w:color w:val="000000"/>
                <w:sz w:val="20"/>
                <w:szCs w:val="20"/>
                <w:lang w:eastAsia="es-CO"/>
              </w:rPr>
            </w:pPr>
            <w:r w:rsidRPr="00D637C5">
              <w:rPr>
                <w:rFonts w:ascii="Arial" w:eastAsia="Calibri" w:hAnsi="Arial" w:cs="Arial"/>
                <w:b/>
                <w:bCs/>
                <w:color w:val="000000"/>
                <w:sz w:val="20"/>
                <w:szCs w:val="20"/>
                <w:lang w:eastAsia="es-CO"/>
              </w:rPr>
              <w:t>2023</w:t>
            </w:r>
          </w:p>
        </w:tc>
        <w:tc>
          <w:tcPr>
            <w:tcW w:w="0" w:type="auto"/>
            <w:tcBorders>
              <w:top w:val="single" w:sz="4" w:space="0" w:color="auto"/>
              <w:left w:val="nil"/>
              <w:bottom w:val="single" w:sz="4" w:space="0" w:color="auto"/>
              <w:right w:val="single" w:sz="4" w:space="0" w:color="auto"/>
            </w:tcBorders>
            <w:shd w:val="clear" w:color="auto" w:fill="E7E6E6" w:themeFill="background2"/>
            <w:vAlign w:val="center"/>
            <w:hideMark/>
          </w:tcPr>
          <w:p w14:paraId="6BFEE6BE" w14:textId="77777777" w:rsidR="00C45CF6" w:rsidRPr="00D637C5" w:rsidRDefault="00C45CF6" w:rsidP="00D637C5">
            <w:pPr>
              <w:spacing w:after="0" w:line="240" w:lineRule="auto"/>
              <w:jc w:val="both"/>
              <w:rPr>
                <w:rFonts w:ascii="Arial" w:eastAsia="Times New Roman" w:hAnsi="Arial" w:cs="Arial"/>
                <w:b/>
                <w:bCs/>
                <w:color w:val="000000"/>
                <w:sz w:val="20"/>
                <w:szCs w:val="20"/>
                <w:lang w:eastAsia="es-CO"/>
              </w:rPr>
            </w:pPr>
            <w:r w:rsidRPr="00D637C5">
              <w:rPr>
                <w:rFonts w:ascii="Arial" w:eastAsia="Calibri" w:hAnsi="Arial" w:cs="Arial"/>
                <w:b/>
                <w:bCs/>
                <w:color w:val="000000"/>
                <w:sz w:val="20"/>
                <w:szCs w:val="20"/>
                <w:lang w:eastAsia="es-CO"/>
              </w:rPr>
              <w:t>2024</w:t>
            </w:r>
          </w:p>
        </w:tc>
      </w:tr>
      <w:tr w:rsidR="00C45CF6" w:rsidRPr="00D637C5" w14:paraId="202B83CD" w14:textId="77777777" w:rsidTr="00C45CF6">
        <w:trPr>
          <w:trHeight w:val="1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35A307"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Suba</w:t>
            </w:r>
          </w:p>
        </w:tc>
        <w:tc>
          <w:tcPr>
            <w:tcW w:w="0" w:type="auto"/>
            <w:tcBorders>
              <w:top w:val="nil"/>
              <w:left w:val="nil"/>
              <w:bottom w:val="single" w:sz="4" w:space="0" w:color="auto"/>
              <w:right w:val="single" w:sz="4" w:space="0" w:color="auto"/>
            </w:tcBorders>
            <w:shd w:val="clear" w:color="auto" w:fill="auto"/>
            <w:vAlign w:val="center"/>
            <w:hideMark/>
          </w:tcPr>
          <w:p w14:paraId="61163869"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2</w:t>
            </w:r>
          </w:p>
        </w:tc>
        <w:tc>
          <w:tcPr>
            <w:tcW w:w="0" w:type="auto"/>
            <w:tcBorders>
              <w:top w:val="nil"/>
              <w:left w:val="nil"/>
              <w:bottom w:val="single" w:sz="4" w:space="0" w:color="auto"/>
              <w:right w:val="single" w:sz="4" w:space="0" w:color="auto"/>
            </w:tcBorders>
            <w:shd w:val="clear" w:color="auto" w:fill="auto"/>
            <w:vAlign w:val="center"/>
            <w:hideMark/>
          </w:tcPr>
          <w:p w14:paraId="2C7F0690"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25</w:t>
            </w:r>
          </w:p>
        </w:tc>
      </w:tr>
      <w:tr w:rsidR="00C45CF6" w:rsidRPr="00D637C5" w14:paraId="7A4D7D98" w14:textId="77777777" w:rsidTr="00C45CF6">
        <w:trPr>
          <w:trHeight w:val="1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6C1FDF"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Engativa</w:t>
            </w:r>
          </w:p>
        </w:tc>
        <w:tc>
          <w:tcPr>
            <w:tcW w:w="0" w:type="auto"/>
            <w:tcBorders>
              <w:top w:val="nil"/>
              <w:left w:val="nil"/>
              <w:bottom w:val="single" w:sz="4" w:space="0" w:color="auto"/>
              <w:right w:val="single" w:sz="4" w:space="0" w:color="auto"/>
            </w:tcBorders>
            <w:shd w:val="clear" w:color="auto" w:fill="auto"/>
            <w:vAlign w:val="center"/>
            <w:hideMark/>
          </w:tcPr>
          <w:p w14:paraId="4C173884"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3</w:t>
            </w:r>
          </w:p>
        </w:tc>
        <w:tc>
          <w:tcPr>
            <w:tcW w:w="0" w:type="auto"/>
            <w:tcBorders>
              <w:top w:val="nil"/>
              <w:left w:val="nil"/>
              <w:bottom w:val="single" w:sz="4" w:space="0" w:color="auto"/>
              <w:right w:val="single" w:sz="4" w:space="0" w:color="auto"/>
            </w:tcBorders>
            <w:shd w:val="clear" w:color="auto" w:fill="auto"/>
            <w:vAlign w:val="center"/>
            <w:hideMark/>
          </w:tcPr>
          <w:p w14:paraId="31E005DB"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8</w:t>
            </w:r>
          </w:p>
        </w:tc>
      </w:tr>
      <w:tr w:rsidR="00C45CF6" w:rsidRPr="00D637C5" w14:paraId="1676306F" w14:textId="77777777" w:rsidTr="00C45CF6">
        <w:trPr>
          <w:trHeight w:val="1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D824A9"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Barrios Unidos</w:t>
            </w:r>
          </w:p>
        </w:tc>
        <w:tc>
          <w:tcPr>
            <w:tcW w:w="0" w:type="auto"/>
            <w:tcBorders>
              <w:top w:val="nil"/>
              <w:left w:val="nil"/>
              <w:bottom w:val="single" w:sz="4" w:space="0" w:color="auto"/>
              <w:right w:val="single" w:sz="4" w:space="0" w:color="auto"/>
            </w:tcBorders>
            <w:shd w:val="clear" w:color="auto" w:fill="auto"/>
            <w:vAlign w:val="center"/>
            <w:hideMark/>
          </w:tcPr>
          <w:p w14:paraId="7EC3D657"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0</w:t>
            </w:r>
          </w:p>
        </w:tc>
        <w:tc>
          <w:tcPr>
            <w:tcW w:w="0" w:type="auto"/>
            <w:tcBorders>
              <w:top w:val="nil"/>
              <w:left w:val="nil"/>
              <w:bottom w:val="single" w:sz="4" w:space="0" w:color="auto"/>
              <w:right w:val="single" w:sz="4" w:space="0" w:color="auto"/>
            </w:tcBorders>
            <w:shd w:val="clear" w:color="auto" w:fill="auto"/>
            <w:vAlign w:val="center"/>
            <w:hideMark/>
          </w:tcPr>
          <w:p w14:paraId="3A02BF6B"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0</w:t>
            </w:r>
          </w:p>
        </w:tc>
      </w:tr>
      <w:tr w:rsidR="00C45CF6" w:rsidRPr="00D637C5" w14:paraId="6E7B0563" w14:textId="77777777" w:rsidTr="00C45CF6">
        <w:trPr>
          <w:trHeight w:val="1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CCD84"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Teusaquillo</w:t>
            </w:r>
          </w:p>
        </w:tc>
        <w:tc>
          <w:tcPr>
            <w:tcW w:w="0" w:type="auto"/>
            <w:tcBorders>
              <w:top w:val="nil"/>
              <w:left w:val="nil"/>
              <w:bottom w:val="single" w:sz="4" w:space="0" w:color="auto"/>
              <w:right w:val="single" w:sz="4" w:space="0" w:color="auto"/>
            </w:tcBorders>
            <w:shd w:val="clear" w:color="auto" w:fill="auto"/>
            <w:vAlign w:val="center"/>
            <w:hideMark/>
          </w:tcPr>
          <w:p w14:paraId="4A4DED12"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0</w:t>
            </w:r>
          </w:p>
        </w:tc>
        <w:tc>
          <w:tcPr>
            <w:tcW w:w="0" w:type="auto"/>
            <w:tcBorders>
              <w:top w:val="nil"/>
              <w:left w:val="nil"/>
              <w:bottom w:val="single" w:sz="4" w:space="0" w:color="auto"/>
              <w:right w:val="single" w:sz="4" w:space="0" w:color="auto"/>
            </w:tcBorders>
            <w:shd w:val="clear" w:color="auto" w:fill="auto"/>
            <w:vAlign w:val="center"/>
            <w:hideMark/>
          </w:tcPr>
          <w:p w14:paraId="2A8C969E"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3</w:t>
            </w:r>
          </w:p>
        </w:tc>
      </w:tr>
      <w:tr w:rsidR="00C45CF6" w:rsidRPr="00D637C5" w14:paraId="52E0B747" w14:textId="77777777" w:rsidTr="00C45CF6">
        <w:trPr>
          <w:trHeight w:val="1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8A8694"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Usaquen</w:t>
            </w:r>
          </w:p>
        </w:tc>
        <w:tc>
          <w:tcPr>
            <w:tcW w:w="0" w:type="auto"/>
            <w:tcBorders>
              <w:top w:val="nil"/>
              <w:left w:val="nil"/>
              <w:bottom w:val="single" w:sz="4" w:space="0" w:color="auto"/>
              <w:right w:val="single" w:sz="4" w:space="0" w:color="auto"/>
            </w:tcBorders>
            <w:shd w:val="clear" w:color="auto" w:fill="auto"/>
            <w:vAlign w:val="center"/>
            <w:hideMark/>
          </w:tcPr>
          <w:p w14:paraId="1C12EC81"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0</w:t>
            </w:r>
          </w:p>
        </w:tc>
        <w:tc>
          <w:tcPr>
            <w:tcW w:w="0" w:type="auto"/>
            <w:tcBorders>
              <w:top w:val="nil"/>
              <w:left w:val="nil"/>
              <w:bottom w:val="single" w:sz="4" w:space="0" w:color="auto"/>
              <w:right w:val="single" w:sz="4" w:space="0" w:color="auto"/>
            </w:tcBorders>
            <w:shd w:val="clear" w:color="auto" w:fill="auto"/>
            <w:vAlign w:val="center"/>
            <w:hideMark/>
          </w:tcPr>
          <w:p w14:paraId="1D07E4C9"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0</w:t>
            </w:r>
          </w:p>
        </w:tc>
      </w:tr>
      <w:tr w:rsidR="00C45CF6" w:rsidRPr="00D637C5" w14:paraId="3DFC1557" w14:textId="77777777" w:rsidTr="00C45CF6">
        <w:trPr>
          <w:trHeight w:val="1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E40AD8"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Chapinero</w:t>
            </w:r>
          </w:p>
        </w:tc>
        <w:tc>
          <w:tcPr>
            <w:tcW w:w="0" w:type="auto"/>
            <w:tcBorders>
              <w:top w:val="nil"/>
              <w:left w:val="nil"/>
              <w:bottom w:val="single" w:sz="4" w:space="0" w:color="auto"/>
              <w:right w:val="single" w:sz="4" w:space="0" w:color="auto"/>
            </w:tcBorders>
            <w:shd w:val="clear" w:color="auto" w:fill="auto"/>
            <w:vAlign w:val="center"/>
            <w:hideMark/>
          </w:tcPr>
          <w:p w14:paraId="5467E79F"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5</w:t>
            </w:r>
          </w:p>
        </w:tc>
        <w:tc>
          <w:tcPr>
            <w:tcW w:w="0" w:type="auto"/>
            <w:tcBorders>
              <w:top w:val="nil"/>
              <w:left w:val="nil"/>
              <w:bottom w:val="single" w:sz="4" w:space="0" w:color="auto"/>
              <w:right w:val="single" w:sz="4" w:space="0" w:color="auto"/>
            </w:tcBorders>
            <w:shd w:val="clear" w:color="auto" w:fill="auto"/>
            <w:vAlign w:val="center"/>
            <w:hideMark/>
          </w:tcPr>
          <w:p w14:paraId="312D9D66"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6</w:t>
            </w:r>
          </w:p>
        </w:tc>
      </w:tr>
      <w:tr w:rsidR="00C45CF6" w:rsidRPr="00D637C5" w14:paraId="1F3D2057" w14:textId="77777777" w:rsidTr="00C45CF6">
        <w:trPr>
          <w:trHeight w:val="1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B88CB"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Total</w:t>
            </w:r>
          </w:p>
        </w:tc>
        <w:tc>
          <w:tcPr>
            <w:tcW w:w="0" w:type="auto"/>
            <w:tcBorders>
              <w:top w:val="nil"/>
              <w:left w:val="nil"/>
              <w:bottom w:val="single" w:sz="4" w:space="0" w:color="auto"/>
              <w:right w:val="single" w:sz="4" w:space="0" w:color="auto"/>
            </w:tcBorders>
            <w:shd w:val="clear" w:color="auto" w:fill="auto"/>
            <w:vAlign w:val="center"/>
            <w:hideMark/>
          </w:tcPr>
          <w:p w14:paraId="4A76192B"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10</w:t>
            </w:r>
          </w:p>
        </w:tc>
        <w:tc>
          <w:tcPr>
            <w:tcW w:w="0" w:type="auto"/>
            <w:tcBorders>
              <w:top w:val="nil"/>
              <w:left w:val="nil"/>
              <w:bottom w:val="single" w:sz="4" w:space="0" w:color="auto"/>
              <w:right w:val="single" w:sz="4" w:space="0" w:color="auto"/>
            </w:tcBorders>
            <w:shd w:val="clear" w:color="auto" w:fill="auto"/>
            <w:vAlign w:val="center"/>
            <w:hideMark/>
          </w:tcPr>
          <w:p w14:paraId="2FB0731E" w14:textId="77777777" w:rsidR="00C45CF6" w:rsidRPr="00D637C5" w:rsidRDefault="00C45CF6" w:rsidP="00D637C5">
            <w:pPr>
              <w:spacing w:after="0" w:line="240" w:lineRule="auto"/>
              <w:jc w:val="both"/>
              <w:rPr>
                <w:rFonts w:ascii="Arial" w:eastAsia="Times New Roman" w:hAnsi="Arial" w:cs="Arial"/>
                <w:color w:val="000000"/>
                <w:sz w:val="20"/>
                <w:szCs w:val="20"/>
                <w:lang w:eastAsia="es-CO"/>
              </w:rPr>
            </w:pPr>
            <w:r w:rsidRPr="00D637C5">
              <w:rPr>
                <w:rFonts w:ascii="Arial" w:eastAsia="Calibri" w:hAnsi="Arial" w:cs="Arial"/>
                <w:color w:val="000000"/>
                <w:sz w:val="20"/>
                <w:szCs w:val="20"/>
                <w:lang w:eastAsia="es-CO"/>
              </w:rPr>
              <w:t>42</w:t>
            </w:r>
          </w:p>
        </w:tc>
      </w:tr>
    </w:tbl>
    <w:p w14:paraId="4CE8CE23" w14:textId="173B764C" w:rsidR="003A522A" w:rsidRPr="00D637C5" w:rsidRDefault="003A522A" w:rsidP="00D637C5">
      <w:pPr>
        <w:spacing w:line="259" w:lineRule="auto"/>
        <w:jc w:val="center"/>
        <w:rPr>
          <w:rFonts w:ascii="Arial" w:eastAsia="Calibri" w:hAnsi="Arial" w:cs="Arial"/>
          <w:lang w:eastAsia="es-CO"/>
        </w:rPr>
      </w:pPr>
      <w:r w:rsidRPr="00D637C5">
        <w:rPr>
          <w:rFonts w:ascii="Arial" w:eastAsia="Calibri" w:hAnsi="Arial" w:cs="Arial"/>
          <w:b/>
          <w:lang w:eastAsia="es-CO"/>
        </w:rPr>
        <w:t>Fuente:</w:t>
      </w:r>
      <w:r w:rsidRPr="00D637C5">
        <w:rPr>
          <w:rFonts w:ascii="Arial" w:eastAsia="Calibri" w:hAnsi="Arial" w:cs="Arial"/>
          <w:lang w:eastAsia="es-CO"/>
        </w:rPr>
        <w:t xml:space="preserve"> SISCOSSR con fecha de corte el 31 de diciembre de 2024.</w:t>
      </w:r>
    </w:p>
    <w:p w14:paraId="3F6CEA54" w14:textId="77777777" w:rsidR="003A522A" w:rsidRPr="00D637C5" w:rsidRDefault="003A522A" w:rsidP="00D637C5">
      <w:pPr>
        <w:spacing w:after="0" w:line="240" w:lineRule="auto"/>
        <w:jc w:val="both"/>
        <w:rPr>
          <w:rFonts w:ascii="Arial" w:eastAsia="Calibri" w:hAnsi="Arial" w:cs="Arial"/>
          <w:b/>
          <w:bCs/>
          <w:color w:val="FF0000"/>
        </w:rPr>
      </w:pPr>
    </w:p>
    <w:p w14:paraId="770DC364" w14:textId="48E6F2C9" w:rsidR="00C45CF6" w:rsidRPr="00D637C5" w:rsidRDefault="00C45CF6" w:rsidP="00D637C5">
      <w:pPr>
        <w:spacing w:line="259" w:lineRule="auto"/>
        <w:jc w:val="both"/>
        <w:rPr>
          <w:rFonts w:ascii="Arial" w:eastAsia="Calibri" w:hAnsi="Arial" w:cs="Arial"/>
          <w:lang w:eastAsia="es-CO"/>
        </w:rPr>
      </w:pPr>
      <w:r w:rsidRPr="00D637C5">
        <w:rPr>
          <w:rFonts w:ascii="Arial" w:eastAsia="Calibri" w:hAnsi="Arial" w:cs="Arial"/>
          <w:lang w:eastAsia="es-CO"/>
        </w:rPr>
        <w:t>Para el año 2023 se in</w:t>
      </w:r>
      <w:r w:rsidR="00255834" w:rsidRPr="00D637C5">
        <w:rPr>
          <w:rFonts w:ascii="Arial" w:eastAsia="Calibri" w:hAnsi="Arial" w:cs="Arial"/>
          <w:lang w:eastAsia="es-CO"/>
        </w:rPr>
        <w:t>tervien</w:t>
      </w:r>
      <w:r w:rsidR="00B8597F" w:rsidRPr="00D637C5">
        <w:rPr>
          <w:rFonts w:ascii="Arial" w:eastAsia="Calibri" w:hAnsi="Arial" w:cs="Arial"/>
          <w:lang w:eastAsia="es-CO"/>
        </w:rPr>
        <w:t>en un total de 10 establecimientos incrementándose la cobertura para el siguiente año a 42.</w:t>
      </w:r>
    </w:p>
    <w:p w14:paraId="4BEF8C87" w14:textId="153943C9" w:rsidR="00D54D59" w:rsidRPr="00D637C5" w:rsidRDefault="00EC7321" w:rsidP="00D637C5">
      <w:pPr>
        <w:numPr>
          <w:ilvl w:val="0"/>
          <w:numId w:val="8"/>
        </w:numPr>
        <w:spacing w:after="0" w:line="240" w:lineRule="auto"/>
        <w:ind w:left="426"/>
        <w:contextualSpacing/>
        <w:jc w:val="both"/>
        <w:rPr>
          <w:rFonts w:ascii="Arial" w:eastAsia="Calibri" w:hAnsi="Arial" w:cs="Arial"/>
          <w:b/>
          <w:bCs/>
        </w:rPr>
      </w:pPr>
      <w:r w:rsidRPr="00D637C5">
        <w:rPr>
          <w:rFonts w:ascii="Arial" w:eastAsia="Calibri" w:hAnsi="Arial" w:cs="Arial"/>
        </w:rPr>
        <w:t xml:space="preserve">¿Qué acciones ha adelantado la Secretaría Distrital de Salud en el sector de Santa Fe y otras zonas de alta actividad de trabajo sexual para prevenir y atender enfermedades de transmisión sexual, incluido el VIH? </w:t>
      </w:r>
    </w:p>
    <w:p w14:paraId="50EA2E84" w14:textId="77777777" w:rsidR="006469C7" w:rsidRPr="00D637C5" w:rsidRDefault="006469C7" w:rsidP="00D637C5">
      <w:pPr>
        <w:spacing w:after="0" w:line="240" w:lineRule="auto"/>
        <w:ind w:left="426"/>
        <w:contextualSpacing/>
        <w:jc w:val="both"/>
        <w:rPr>
          <w:rFonts w:ascii="Arial" w:eastAsia="Calibri" w:hAnsi="Arial" w:cs="Arial"/>
          <w:b/>
          <w:bCs/>
        </w:rPr>
      </w:pPr>
    </w:p>
    <w:p w14:paraId="69DEE24B" w14:textId="43075625" w:rsidR="00B8597F" w:rsidRPr="00D637C5" w:rsidRDefault="00B8597F" w:rsidP="00D637C5">
      <w:pPr>
        <w:spacing w:after="0" w:line="240" w:lineRule="auto"/>
        <w:contextualSpacing/>
        <w:jc w:val="both"/>
        <w:rPr>
          <w:rFonts w:ascii="Arial" w:eastAsia="Calibri" w:hAnsi="Arial" w:cs="Arial"/>
          <w:b/>
          <w:bCs/>
        </w:rPr>
      </w:pPr>
      <w:r w:rsidRPr="00D637C5">
        <w:rPr>
          <w:rFonts w:ascii="Arial" w:eastAsia="Calibri" w:hAnsi="Arial" w:cs="Arial"/>
          <w:b/>
          <w:bCs/>
        </w:rPr>
        <w:t>Respuesta:</w:t>
      </w:r>
    </w:p>
    <w:p w14:paraId="0B809B44" w14:textId="77777777" w:rsidR="006469C7" w:rsidRPr="00D637C5" w:rsidRDefault="006469C7" w:rsidP="00D637C5">
      <w:pPr>
        <w:spacing w:after="0" w:line="240" w:lineRule="auto"/>
        <w:contextualSpacing/>
        <w:jc w:val="both"/>
        <w:rPr>
          <w:rFonts w:ascii="Arial" w:eastAsia="Calibri" w:hAnsi="Arial" w:cs="Arial"/>
          <w:b/>
          <w:bCs/>
        </w:rPr>
      </w:pPr>
    </w:p>
    <w:p w14:paraId="61AEDA16" w14:textId="40AAD6FD" w:rsidR="002D2FC0" w:rsidRPr="00D637C5" w:rsidRDefault="002D2FC0" w:rsidP="00D637C5">
      <w:pPr>
        <w:spacing w:after="0" w:line="240" w:lineRule="auto"/>
        <w:jc w:val="both"/>
        <w:rPr>
          <w:rFonts w:ascii="Arial" w:eastAsia="Times New Roman" w:hAnsi="Arial" w:cs="Arial"/>
          <w:lang w:eastAsia="es-CO"/>
        </w:rPr>
      </w:pPr>
      <w:r w:rsidRPr="00D637C5">
        <w:rPr>
          <w:rFonts w:ascii="Arial" w:eastAsia="Times New Roman" w:hAnsi="Arial" w:cs="Arial"/>
          <w:lang w:eastAsia="es-CO"/>
        </w:rPr>
        <w:t>La Subred Norte, en el marco del Convenio Enterritorio y bajo el Modelo de Intervención Comunitaria para la Promoción, Prevención y Sostenibilidad de la Respuesta al VIH/Sida, ha desarrollado diversas acciones en zonas de alta concentración de trabajo sexual</w:t>
      </w:r>
      <w:r w:rsidR="00127837" w:rsidRPr="00D637C5">
        <w:rPr>
          <w:rFonts w:ascii="Arial" w:eastAsia="Times New Roman" w:hAnsi="Arial" w:cs="Arial"/>
          <w:lang w:eastAsia="es-CO"/>
        </w:rPr>
        <w:t xml:space="preserve">. </w:t>
      </w:r>
      <w:r w:rsidRPr="00D637C5">
        <w:rPr>
          <w:rFonts w:ascii="Arial" w:eastAsia="Times New Roman" w:hAnsi="Arial" w:cs="Arial"/>
          <w:lang w:eastAsia="es-CO"/>
        </w:rPr>
        <w:t>Estas acciones se implementan con un enfoque de derechos humanos, equidad en salud y reducción de vulnerabilidades, y se articulan con las estrategias del Plan de Intervenciones Colectivas (PIC). Entre las principales intervenciones se destacan:</w:t>
      </w:r>
    </w:p>
    <w:p w14:paraId="72EA9ACA" w14:textId="77777777" w:rsidR="00F83C1F" w:rsidRPr="00D637C5" w:rsidRDefault="00F83C1F" w:rsidP="00D637C5">
      <w:pPr>
        <w:spacing w:after="0" w:line="240" w:lineRule="auto"/>
        <w:jc w:val="both"/>
        <w:rPr>
          <w:rFonts w:ascii="Arial" w:eastAsia="Times New Roman" w:hAnsi="Arial" w:cs="Arial"/>
          <w:lang w:eastAsia="es-CO"/>
        </w:rPr>
      </w:pPr>
    </w:p>
    <w:p w14:paraId="0BF15A58" w14:textId="77777777" w:rsidR="002D2FC0" w:rsidRPr="00D637C5" w:rsidRDefault="002D2FC0" w:rsidP="00D637C5">
      <w:pPr>
        <w:numPr>
          <w:ilvl w:val="0"/>
          <w:numId w:val="26"/>
        </w:numPr>
        <w:spacing w:after="0" w:line="240" w:lineRule="auto"/>
        <w:jc w:val="both"/>
        <w:rPr>
          <w:rFonts w:ascii="Arial" w:eastAsia="Times New Roman" w:hAnsi="Arial" w:cs="Arial"/>
          <w:lang w:eastAsia="es-CO"/>
        </w:rPr>
      </w:pPr>
      <w:r w:rsidRPr="00D637C5">
        <w:rPr>
          <w:rFonts w:ascii="Arial" w:eastAsia="Times New Roman" w:hAnsi="Arial" w:cs="Arial"/>
          <w:b/>
          <w:bCs/>
          <w:lang w:eastAsia="es-CO"/>
        </w:rPr>
        <w:t>Brigadas de alcance extramural e intramural:</w:t>
      </w:r>
      <w:r w:rsidRPr="00D637C5">
        <w:rPr>
          <w:rFonts w:ascii="Arial" w:eastAsia="Times New Roman" w:hAnsi="Arial" w:cs="Arial"/>
          <w:lang w:eastAsia="es-CO"/>
        </w:rPr>
        <w:t xml:space="preserve"> Realizadas en horarios estratégicos (nocturnos, domingos y festivos), en puntos clave de concentración de trabajadoras y trabajadores sexuales, para garantizar el acceso oportuno a servicios de promoción y prevención.</w:t>
      </w:r>
    </w:p>
    <w:p w14:paraId="4523A3C1" w14:textId="77777777" w:rsidR="002D2FC0" w:rsidRPr="00D637C5" w:rsidRDefault="002D2FC0" w:rsidP="00D637C5">
      <w:pPr>
        <w:numPr>
          <w:ilvl w:val="0"/>
          <w:numId w:val="26"/>
        </w:numPr>
        <w:spacing w:after="0" w:line="240" w:lineRule="auto"/>
        <w:jc w:val="both"/>
        <w:rPr>
          <w:rFonts w:ascii="Arial" w:eastAsia="Times New Roman" w:hAnsi="Arial" w:cs="Arial"/>
          <w:lang w:eastAsia="es-CO"/>
        </w:rPr>
      </w:pPr>
      <w:r w:rsidRPr="00D637C5">
        <w:rPr>
          <w:rFonts w:ascii="Arial" w:eastAsia="Times New Roman" w:hAnsi="Arial" w:cs="Arial"/>
          <w:b/>
          <w:bCs/>
          <w:lang w:eastAsia="es-CO"/>
        </w:rPr>
        <w:t>Aplicación de pruebas rápidas de VIH:</w:t>
      </w:r>
      <w:r w:rsidRPr="00D637C5">
        <w:rPr>
          <w:rFonts w:ascii="Arial" w:eastAsia="Times New Roman" w:hAnsi="Arial" w:cs="Arial"/>
          <w:lang w:eastAsia="es-CO"/>
        </w:rPr>
        <w:t xml:space="preserve"> Ejecutadas por personal capacitado conforme a los lineamientos de la Resolución 1314 de 2020, asegurando condiciones de confidencialidad, consentimiento informado y entornos seguros.</w:t>
      </w:r>
    </w:p>
    <w:p w14:paraId="034E0F64" w14:textId="77777777" w:rsidR="002D2FC0" w:rsidRPr="00D637C5" w:rsidRDefault="002D2FC0" w:rsidP="00D637C5">
      <w:pPr>
        <w:numPr>
          <w:ilvl w:val="0"/>
          <w:numId w:val="26"/>
        </w:numPr>
        <w:spacing w:after="0" w:line="240" w:lineRule="auto"/>
        <w:jc w:val="both"/>
        <w:rPr>
          <w:rFonts w:ascii="Arial" w:eastAsia="Times New Roman" w:hAnsi="Arial" w:cs="Arial"/>
          <w:lang w:eastAsia="es-CO"/>
        </w:rPr>
      </w:pPr>
      <w:r w:rsidRPr="00D637C5">
        <w:rPr>
          <w:rFonts w:ascii="Arial" w:eastAsia="Times New Roman" w:hAnsi="Arial" w:cs="Arial"/>
          <w:b/>
          <w:bCs/>
          <w:lang w:eastAsia="es-CO"/>
        </w:rPr>
        <w:t>Entrega de paquetes de prevención combinada:</w:t>
      </w:r>
      <w:r w:rsidRPr="00D637C5">
        <w:rPr>
          <w:rFonts w:ascii="Arial" w:eastAsia="Times New Roman" w:hAnsi="Arial" w:cs="Arial"/>
          <w:lang w:eastAsia="es-CO"/>
        </w:rPr>
        <w:t xml:space="preserve"> Distribución de kits que incluyen preservativos, lubricantes, autotest de VIH y material educativo sobre prevención del VIH, derechos sexuales y reproductivos.</w:t>
      </w:r>
    </w:p>
    <w:p w14:paraId="64B10E7F" w14:textId="77777777" w:rsidR="002D2FC0" w:rsidRPr="00D637C5" w:rsidRDefault="002D2FC0" w:rsidP="00D637C5">
      <w:pPr>
        <w:numPr>
          <w:ilvl w:val="0"/>
          <w:numId w:val="26"/>
        </w:numPr>
        <w:spacing w:after="0" w:line="240" w:lineRule="auto"/>
        <w:jc w:val="both"/>
        <w:rPr>
          <w:rFonts w:ascii="Arial" w:eastAsia="Times New Roman" w:hAnsi="Arial" w:cs="Arial"/>
          <w:lang w:eastAsia="es-CO"/>
        </w:rPr>
      </w:pPr>
      <w:r w:rsidRPr="00D637C5">
        <w:rPr>
          <w:rFonts w:ascii="Arial" w:eastAsia="Times New Roman" w:hAnsi="Arial" w:cs="Arial"/>
          <w:b/>
          <w:bCs/>
          <w:lang w:eastAsia="es-CO"/>
        </w:rPr>
        <w:t>Canalización y acompañamiento a servicios de salud:</w:t>
      </w:r>
      <w:r w:rsidRPr="00D637C5">
        <w:rPr>
          <w:rFonts w:ascii="Arial" w:eastAsia="Times New Roman" w:hAnsi="Arial" w:cs="Arial"/>
          <w:lang w:eastAsia="es-CO"/>
        </w:rPr>
        <w:t xml:space="preserve"> Se garantiza la remisión efectiva de personas con resultado reactivo a los programas de atención integral, con apoyo logístico (incluido el transporte, si se requiere) para facilitar el acceso a los servicios.</w:t>
      </w:r>
    </w:p>
    <w:p w14:paraId="77860D8E" w14:textId="77777777" w:rsidR="002D2FC0" w:rsidRPr="00D637C5" w:rsidRDefault="002D2FC0" w:rsidP="00D637C5">
      <w:pPr>
        <w:numPr>
          <w:ilvl w:val="0"/>
          <w:numId w:val="26"/>
        </w:numPr>
        <w:spacing w:after="0" w:line="240" w:lineRule="auto"/>
        <w:jc w:val="both"/>
        <w:rPr>
          <w:rFonts w:ascii="Arial" w:eastAsia="Times New Roman" w:hAnsi="Arial" w:cs="Arial"/>
          <w:lang w:eastAsia="es-CO"/>
        </w:rPr>
      </w:pPr>
      <w:r w:rsidRPr="00D637C5">
        <w:rPr>
          <w:rFonts w:ascii="Arial" w:eastAsia="Times New Roman" w:hAnsi="Arial" w:cs="Arial"/>
          <w:b/>
          <w:bCs/>
          <w:lang w:eastAsia="es-CO"/>
        </w:rPr>
        <w:t>Talleres educativos y sesiones de sensibilización:</w:t>
      </w:r>
      <w:r w:rsidRPr="00D637C5">
        <w:rPr>
          <w:rFonts w:ascii="Arial" w:eastAsia="Times New Roman" w:hAnsi="Arial" w:cs="Arial"/>
          <w:lang w:eastAsia="es-CO"/>
        </w:rPr>
        <w:t xml:space="preserve"> Espacios de formación orientados a fortalecer las prácticas de autocuidado, la prevención de infecciones </w:t>
      </w:r>
      <w:r w:rsidRPr="00D637C5">
        <w:rPr>
          <w:rFonts w:ascii="Arial" w:eastAsia="Times New Roman" w:hAnsi="Arial" w:cs="Arial"/>
          <w:lang w:eastAsia="es-CO"/>
        </w:rPr>
        <w:lastRenderedPageBreak/>
        <w:t>de transmisión sexual (ITS) y el empoderamiento frente a los derechos en salud sexual y reproductiva.</w:t>
      </w:r>
    </w:p>
    <w:p w14:paraId="6CC2F53F" w14:textId="77777777" w:rsidR="002D2FC0" w:rsidRPr="00D637C5" w:rsidRDefault="002D2FC0" w:rsidP="00D637C5">
      <w:pPr>
        <w:numPr>
          <w:ilvl w:val="0"/>
          <w:numId w:val="26"/>
        </w:numPr>
        <w:spacing w:after="0" w:line="240" w:lineRule="auto"/>
        <w:jc w:val="both"/>
        <w:rPr>
          <w:rFonts w:ascii="Arial" w:eastAsia="Times New Roman" w:hAnsi="Arial" w:cs="Arial"/>
          <w:lang w:eastAsia="es-CO"/>
        </w:rPr>
      </w:pPr>
      <w:r w:rsidRPr="00D637C5">
        <w:rPr>
          <w:rFonts w:ascii="Arial" w:eastAsia="Times New Roman" w:hAnsi="Arial" w:cs="Arial"/>
          <w:b/>
          <w:bCs/>
          <w:lang w:eastAsia="es-CO"/>
        </w:rPr>
        <w:t>Articulación interinstitucional:</w:t>
      </w:r>
      <w:r w:rsidRPr="00D637C5">
        <w:rPr>
          <w:rFonts w:ascii="Arial" w:eastAsia="Times New Roman" w:hAnsi="Arial" w:cs="Arial"/>
          <w:lang w:eastAsia="es-CO"/>
        </w:rPr>
        <w:t xml:space="preserve"> Integración de las acciones mencionadas con las estrategias del PIC local, lo que permite ampliar la cobertura, fortalecer la sostenibilidad de la respuesta institucional y mejorar la efectividad de las intervenciones en el territorio.</w:t>
      </w:r>
    </w:p>
    <w:p w14:paraId="34277DCF" w14:textId="77777777" w:rsidR="00B8597F" w:rsidRPr="00D637C5" w:rsidRDefault="00B8597F" w:rsidP="00D637C5">
      <w:pPr>
        <w:spacing w:after="0" w:line="240" w:lineRule="auto"/>
        <w:ind w:left="66"/>
        <w:contextualSpacing/>
        <w:jc w:val="both"/>
        <w:rPr>
          <w:rFonts w:ascii="Arial" w:eastAsia="Calibri" w:hAnsi="Arial" w:cs="Arial"/>
          <w:b/>
          <w:bCs/>
          <w:color w:val="FF0000"/>
        </w:rPr>
      </w:pPr>
    </w:p>
    <w:p w14:paraId="613A62D9" w14:textId="5FD140AA" w:rsidR="00F720A5" w:rsidRPr="00D637C5" w:rsidRDefault="00EC7321" w:rsidP="00D637C5">
      <w:pPr>
        <w:numPr>
          <w:ilvl w:val="0"/>
          <w:numId w:val="8"/>
        </w:numPr>
        <w:spacing w:after="0" w:line="240" w:lineRule="auto"/>
        <w:ind w:left="426"/>
        <w:contextualSpacing/>
        <w:jc w:val="both"/>
        <w:rPr>
          <w:rFonts w:ascii="Arial" w:eastAsia="Calibri" w:hAnsi="Arial" w:cs="Arial"/>
          <w:b/>
          <w:bCs/>
          <w:i/>
          <w:iCs/>
        </w:rPr>
      </w:pPr>
      <w:r w:rsidRPr="00D637C5">
        <w:rPr>
          <w:rFonts w:ascii="Arial" w:eastAsia="Calibri" w:hAnsi="Arial" w:cs="Arial"/>
          <w:i/>
          <w:iCs/>
          <w:u w:val="single"/>
        </w:rPr>
        <w:t xml:space="preserve">¿Existe un censo actualizado de personas que ejercen la prostitución en el distrito, diferenciando entre población nacional y extranjera? En caso de no existir el censo, explique por qué no se ha realizado. </w:t>
      </w:r>
    </w:p>
    <w:p w14:paraId="79AAA61A" w14:textId="77777777" w:rsidR="006469C7" w:rsidRPr="00D637C5" w:rsidRDefault="006469C7" w:rsidP="00D637C5">
      <w:pPr>
        <w:spacing w:after="0" w:line="240" w:lineRule="auto"/>
        <w:ind w:left="426"/>
        <w:contextualSpacing/>
        <w:jc w:val="both"/>
        <w:rPr>
          <w:rFonts w:ascii="Arial" w:eastAsia="Calibri" w:hAnsi="Arial" w:cs="Arial"/>
          <w:b/>
          <w:bCs/>
          <w:i/>
          <w:iCs/>
        </w:rPr>
      </w:pPr>
    </w:p>
    <w:p w14:paraId="0CE5428C" w14:textId="77777777" w:rsidR="00F720A5" w:rsidRPr="00D637C5" w:rsidRDefault="00F720A5"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4AE46C15" w14:textId="77777777" w:rsidR="0075212A" w:rsidRPr="00D637C5" w:rsidRDefault="0075212A" w:rsidP="00D637C5">
      <w:pPr>
        <w:pBdr>
          <w:top w:val="nil"/>
          <w:left w:val="nil"/>
          <w:bottom w:val="nil"/>
          <w:right w:val="nil"/>
          <w:between w:val="nil"/>
        </w:pBdr>
        <w:spacing w:after="0" w:line="240" w:lineRule="auto"/>
        <w:jc w:val="both"/>
        <w:rPr>
          <w:rFonts w:ascii="Arial" w:eastAsia="Calibri" w:hAnsi="Arial" w:cs="Arial"/>
          <w:lang w:eastAsia="es-CO"/>
        </w:rPr>
      </w:pPr>
    </w:p>
    <w:p w14:paraId="7EA94E5F" w14:textId="77777777" w:rsidR="00B95D42" w:rsidRPr="00D637C5" w:rsidRDefault="00B95D42"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En el marco del Convenio Plan de Intervenciones Colectivas, se cuenta con el Sistema de Información de Actividades Comunitarias y Colectivas en Salud Sexual y Reproductiva (SISCO SSR), que registra las acciones realizadas con la población intervenida. Este sistema permite llevar un seguimiento de las actividades y las características de las personas involucradas en el trabajo sexual, con el fin de garantizar una intervención adecuada en términos de salud sexual y reproductiva.</w:t>
      </w:r>
    </w:p>
    <w:p w14:paraId="40307CD6" w14:textId="77777777" w:rsidR="00B95D42" w:rsidRPr="00D637C5" w:rsidRDefault="00B95D42" w:rsidP="00D637C5">
      <w:pPr>
        <w:pBdr>
          <w:top w:val="nil"/>
          <w:left w:val="nil"/>
          <w:bottom w:val="nil"/>
          <w:right w:val="nil"/>
          <w:between w:val="nil"/>
        </w:pBdr>
        <w:spacing w:after="0" w:line="240" w:lineRule="auto"/>
        <w:jc w:val="both"/>
        <w:rPr>
          <w:rFonts w:ascii="Arial" w:eastAsia="Calibri" w:hAnsi="Arial" w:cs="Arial"/>
          <w:lang w:eastAsia="es-CO"/>
        </w:rPr>
      </w:pPr>
    </w:p>
    <w:p w14:paraId="1F31EDFE" w14:textId="77777777" w:rsidR="00B95D42" w:rsidRPr="00D637C5" w:rsidRDefault="00B95D42"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Por otro lado, en el Convenio Enterritorio se lleva a cabo un proceso de caracterización de las personas que ejercen el trabajo sexual, diferenciando entre población nacional y extranjera. Este proceso de caracterización permite recolectar datos específicos sobre las personas involucradas en esta actividad, lo que facilita el diseño de intervenciones más eficaces y con un enfoque de inclusión y atención integral. Los datos recolectados se desglosan para ofrecer un panorama claro de la situación de esta población, permitiendo su inclusión en programas de salud y bienestar.</w:t>
      </w:r>
    </w:p>
    <w:p w14:paraId="5983F15A" w14:textId="77777777" w:rsidR="00B95D42" w:rsidRPr="00D637C5" w:rsidRDefault="00B95D42" w:rsidP="00D637C5">
      <w:pPr>
        <w:pBdr>
          <w:top w:val="nil"/>
          <w:left w:val="nil"/>
          <w:bottom w:val="nil"/>
          <w:right w:val="nil"/>
          <w:between w:val="nil"/>
        </w:pBdr>
        <w:spacing w:after="0" w:line="240" w:lineRule="auto"/>
        <w:jc w:val="both"/>
        <w:rPr>
          <w:rFonts w:ascii="Arial" w:eastAsia="Calibri" w:hAnsi="Arial" w:cs="Arial"/>
          <w:lang w:eastAsia="es-CO"/>
        </w:rPr>
      </w:pPr>
    </w:p>
    <w:p w14:paraId="34B62772" w14:textId="7FEA39FF" w:rsidR="00F83C1F" w:rsidRPr="00D637C5" w:rsidRDefault="00B95D42"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 xml:space="preserve">Es importante señalar que, aunque se cuenta con información específica sobre la población que ejerce el trabajo sexual, no existe un censo formalizado o actualizado </w:t>
      </w:r>
      <w:r w:rsidR="00FE48F7" w:rsidRPr="00D637C5">
        <w:rPr>
          <w:rFonts w:ascii="Arial" w:eastAsia="Calibri" w:hAnsi="Arial" w:cs="Arial"/>
          <w:lang w:eastAsia="es-CO"/>
        </w:rPr>
        <w:t>desde la Subred Norte</w:t>
      </w:r>
      <w:r w:rsidRPr="00D637C5">
        <w:rPr>
          <w:rFonts w:ascii="Arial" w:eastAsia="Calibri" w:hAnsi="Arial" w:cs="Arial"/>
          <w:lang w:eastAsia="es-CO"/>
        </w:rPr>
        <w:t xml:space="preserve"> que incluya todos los detalles de cada persona que ejerce esta actividad, ya que la dinámica de esta población puede cambiar con frecuencia y no todas las personas que ejercen el trabajo sexual se registran o identifican abiertamente</w:t>
      </w:r>
      <w:r w:rsidR="00F83C1F" w:rsidRPr="00D637C5">
        <w:rPr>
          <w:rFonts w:ascii="Arial" w:eastAsia="Calibri" w:hAnsi="Arial" w:cs="Arial"/>
          <w:lang w:eastAsia="es-CO"/>
        </w:rPr>
        <w:t xml:space="preserve">: </w:t>
      </w:r>
    </w:p>
    <w:p w14:paraId="5167E184" w14:textId="77777777" w:rsidR="004059CF" w:rsidRPr="00D637C5" w:rsidRDefault="004059CF" w:rsidP="00D637C5">
      <w:pPr>
        <w:pBdr>
          <w:top w:val="nil"/>
          <w:left w:val="nil"/>
          <w:bottom w:val="nil"/>
          <w:right w:val="nil"/>
          <w:between w:val="nil"/>
        </w:pBdr>
        <w:spacing w:after="0" w:line="240" w:lineRule="auto"/>
        <w:jc w:val="both"/>
        <w:rPr>
          <w:rFonts w:ascii="Arial" w:eastAsia="Calibri" w:hAnsi="Arial" w:cs="Arial"/>
          <w:lang w:eastAsia="es-CO"/>
        </w:rPr>
      </w:pPr>
    </w:p>
    <w:p w14:paraId="17D14087" w14:textId="4D9FD3D1" w:rsidR="00EC7321" w:rsidRPr="00D637C5" w:rsidRDefault="00EC7321" w:rsidP="00D637C5">
      <w:pPr>
        <w:numPr>
          <w:ilvl w:val="0"/>
          <w:numId w:val="8"/>
        </w:numPr>
        <w:spacing w:after="0" w:line="240" w:lineRule="auto"/>
        <w:ind w:left="426"/>
        <w:contextualSpacing/>
        <w:jc w:val="both"/>
        <w:rPr>
          <w:rFonts w:ascii="Arial" w:eastAsia="Calibri" w:hAnsi="Arial" w:cs="Arial"/>
          <w:i/>
          <w:iCs/>
          <w:u w:val="single"/>
        </w:rPr>
      </w:pPr>
      <w:r w:rsidRPr="00D637C5">
        <w:rPr>
          <w:rFonts w:ascii="Arial" w:eastAsia="Calibri" w:hAnsi="Arial" w:cs="Arial"/>
          <w:i/>
          <w:iCs/>
          <w:u w:val="single"/>
        </w:rPr>
        <w:t xml:space="preserve">Además, </w:t>
      </w:r>
      <w:r w:rsidR="006469C7" w:rsidRPr="00D637C5">
        <w:rPr>
          <w:rFonts w:ascii="Arial" w:eastAsia="Calibri" w:hAnsi="Arial" w:cs="Arial"/>
          <w:i/>
          <w:iCs/>
          <w:u w:val="single"/>
        </w:rPr>
        <w:t>indique ¿</w:t>
      </w:r>
      <w:r w:rsidRPr="00D637C5">
        <w:rPr>
          <w:rFonts w:ascii="Arial" w:eastAsia="Calibri" w:hAnsi="Arial" w:cs="Arial"/>
          <w:i/>
          <w:iCs/>
          <w:u w:val="single"/>
        </w:rPr>
        <w:t xml:space="preserve">Cuál es la respuesta institucional ante el incremento de la prostitución ejercida por personas extranjeras en el Distrito? </w:t>
      </w:r>
    </w:p>
    <w:p w14:paraId="4DD19012" w14:textId="77777777" w:rsidR="006469C7" w:rsidRPr="00D637C5" w:rsidRDefault="006469C7" w:rsidP="00D637C5">
      <w:pPr>
        <w:spacing w:after="0" w:line="240" w:lineRule="auto"/>
        <w:ind w:left="426"/>
        <w:contextualSpacing/>
        <w:jc w:val="both"/>
        <w:rPr>
          <w:rFonts w:ascii="Arial" w:eastAsia="Calibri" w:hAnsi="Arial" w:cs="Arial"/>
          <w:i/>
          <w:iCs/>
          <w:u w:val="single"/>
        </w:rPr>
      </w:pPr>
    </w:p>
    <w:p w14:paraId="6559990E" w14:textId="77777777" w:rsidR="004341D7" w:rsidRPr="00D637C5" w:rsidRDefault="004341D7"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248B4A9B" w14:textId="2DED0B96" w:rsidR="004341D7" w:rsidRPr="00D637C5" w:rsidRDefault="004341D7"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 xml:space="preserve">Dentro del marco del convenio 2230097-2023 (Enterritorio), la respuesta institucional al incremento de la prostitución ejercida por personas extranjeras se enmarca en la inclusión explícita de la población migrante como grupo prioritario de intervención. Es importante aclarar que, metodológicamente, esta población no se aborda bajo la categoría de "trabajo sexual", sino como población migrante con potencial situación de vulnerabilidad frente al VIH y otras ITS. Esto permite una aproximación basada en derechos y evita cualquier forma de estigmatización o criminalización. </w:t>
      </w:r>
    </w:p>
    <w:p w14:paraId="0EB9D70E" w14:textId="77777777" w:rsidR="004341D7" w:rsidRPr="00D637C5" w:rsidRDefault="004341D7" w:rsidP="00D637C5">
      <w:pPr>
        <w:pBdr>
          <w:top w:val="nil"/>
          <w:left w:val="nil"/>
          <w:bottom w:val="nil"/>
          <w:right w:val="nil"/>
          <w:between w:val="nil"/>
        </w:pBdr>
        <w:spacing w:after="0" w:line="240" w:lineRule="auto"/>
        <w:jc w:val="both"/>
        <w:rPr>
          <w:rFonts w:ascii="Arial" w:eastAsia="Calibri" w:hAnsi="Arial" w:cs="Arial"/>
          <w:lang w:eastAsia="es-CO"/>
        </w:rPr>
      </w:pPr>
    </w:p>
    <w:p w14:paraId="0A7BF726" w14:textId="77777777" w:rsidR="004341D7" w:rsidRPr="00D637C5" w:rsidRDefault="004341D7"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lastRenderedPageBreak/>
        <w:t xml:space="preserve">Durante la ejecución del convenio, las personas migrantes son incluidas en las acciones de prevención combinada, que comprenden: </w:t>
      </w:r>
    </w:p>
    <w:p w14:paraId="121C2DF7" w14:textId="77777777" w:rsidR="00FC5487" w:rsidRPr="00D637C5" w:rsidRDefault="00FC5487" w:rsidP="00D637C5">
      <w:pPr>
        <w:pBdr>
          <w:top w:val="nil"/>
          <w:left w:val="nil"/>
          <w:bottom w:val="nil"/>
          <w:right w:val="nil"/>
          <w:between w:val="nil"/>
        </w:pBdr>
        <w:spacing w:after="0" w:line="240" w:lineRule="auto"/>
        <w:jc w:val="both"/>
        <w:rPr>
          <w:rFonts w:ascii="Arial" w:eastAsia="Calibri" w:hAnsi="Arial" w:cs="Arial"/>
          <w:lang w:eastAsia="es-CO"/>
        </w:rPr>
      </w:pPr>
    </w:p>
    <w:p w14:paraId="50C53615" w14:textId="77777777" w:rsidR="004341D7" w:rsidRPr="00D637C5" w:rsidRDefault="004341D7" w:rsidP="00D637C5">
      <w:pPr>
        <w:pStyle w:val="Prrafodelista"/>
        <w:numPr>
          <w:ilvl w:val="0"/>
          <w:numId w:val="2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lang w:eastAsia="es-CO"/>
        </w:rPr>
        <w:t>La entrega de paquetes de servicios de prevención (condones, lubricantes, autotest y piezas educativas).</w:t>
      </w:r>
    </w:p>
    <w:p w14:paraId="38B8B632" w14:textId="77777777" w:rsidR="004341D7" w:rsidRPr="00D637C5" w:rsidRDefault="004341D7" w:rsidP="00D637C5">
      <w:pPr>
        <w:pStyle w:val="Prrafodelista"/>
        <w:numPr>
          <w:ilvl w:val="0"/>
          <w:numId w:val="2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lang w:eastAsia="es-CO"/>
        </w:rPr>
        <w:t>La realización de pruebas rápidas de VIH y su respectiva canalización a servicios de salud cuando se detectan casos positivos.</w:t>
      </w:r>
    </w:p>
    <w:p w14:paraId="21326B97" w14:textId="77777777" w:rsidR="004341D7" w:rsidRPr="00D637C5" w:rsidRDefault="004341D7" w:rsidP="00D637C5">
      <w:pPr>
        <w:pStyle w:val="Prrafodelista"/>
        <w:numPr>
          <w:ilvl w:val="0"/>
          <w:numId w:val="2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lang w:eastAsia="es-CO"/>
        </w:rPr>
        <w:t>La orientación en derechos sexuales y reproductivos, así como en rutas de acceso a servicios de salud y regularización migratoria.</w:t>
      </w:r>
    </w:p>
    <w:p w14:paraId="26564803" w14:textId="77777777" w:rsidR="004341D7" w:rsidRPr="00D637C5" w:rsidRDefault="004341D7" w:rsidP="00D637C5">
      <w:pPr>
        <w:pStyle w:val="Prrafodelista"/>
        <w:numPr>
          <w:ilvl w:val="0"/>
          <w:numId w:val="2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lang w:eastAsia="es-CO"/>
        </w:rPr>
        <w:t>El acompañamiento para la afiliación al SGSSS (cuando poseen PEP o PPT) o remisión a ACNUR/personerías para trámites de protección, cuando no lo tienen​.</w:t>
      </w:r>
    </w:p>
    <w:p w14:paraId="571571DB" w14:textId="77777777" w:rsidR="004341D7" w:rsidRPr="00D637C5" w:rsidRDefault="004341D7" w:rsidP="00D637C5">
      <w:pPr>
        <w:pBdr>
          <w:top w:val="nil"/>
          <w:left w:val="nil"/>
          <w:bottom w:val="nil"/>
          <w:right w:val="nil"/>
          <w:between w:val="nil"/>
        </w:pBdr>
        <w:spacing w:after="0" w:line="240" w:lineRule="auto"/>
        <w:jc w:val="both"/>
        <w:rPr>
          <w:rFonts w:ascii="Arial" w:eastAsia="Calibri" w:hAnsi="Arial" w:cs="Arial"/>
          <w:lang w:eastAsia="es-CO"/>
        </w:rPr>
      </w:pPr>
    </w:p>
    <w:p w14:paraId="6CBDC56F" w14:textId="063B6077" w:rsidR="004341D7" w:rsidRPr="00D637C5" w:rsidRDefault="004341D7"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El abordaje no depende del ejercicio de la prostitución per se, sino de su condición migratoria y su exposición a determinantes sociales que aumentan la vulnerabilidad frente al VIH.</w:t>
      </w:r>
    </w:p>
    <w:p w14:paraId="5E74FFDD" w14:textId="77777777" w:rsidR="004341D7" w:rsidRPr="00D637C5" w:rsidRDefault="004341D7" w:rsidP="00D637C5">
      <w:pPr>
        <w:spacing w:after="0" w:line="240" w:lineRule="auto"/>
        <w:contextualSpacing/>
        <w:jc w:val="both"/>
        <w:rPr>
          <w:rFonts w:ascii="Arial" w:eastAsia="Calibri" w:hAnsi="Arial" w:cs="Arial"/>
        </w:rPr>
      </w:pPr>
    </w:p>
    <w:p w14:paraId="19B6A0A9" w14:textId="77777777" w:rsidR="004341D7" w:rsidRPr="00D637C5" w:rsidRDefault="004341D7" w:rsidP="00D637C5">
      <w:pPr>
        <w:spacing w:after="0" w:line="240" w:lineRule="auto"/>
        <w:ind w:left="284"/>
        <w:contextualSpacing/>
        <w:jc w:val="both"/>
        <w:rPr>
          <w:rFonts w:ascii="Arial" w:eastAsia="Calibri" w:hAnsi="Arial" w:cs="Arial"/>
        </w:rPr>
      </w:pPr>
    </w:p>
    <w:p w14:paraId="51A541C6" w14:textId="078DDF95" w:rsidR="00EC7321" w:rsidRPr="00D637C5" w:rsidRDefault="00EC7321" w:rsidP="00D637C5">
      <w:pPr>
        <w:numPr>
          <w:ilvl w:val="0"/>
          <w:numId w:val="8"/>
        </w:numPr>
        <w:spacing w:after="0" w:line="240" w:lineRule="auto"/>
        <w:ind w:left="284"/>
        <w:contextualSpacing/>
        <w:jc w:val="both"/>
        <w:rPr>
          <w:rFonts w:ascii="Arial" w:eastAsia="Calibri" w:hAnsi="Arial" w:cs="Arial"/>
        </w:rPr>
      </w:pPr>
      <w:r w:rsidRPr="00D637C5">
        <w:rPr>
          <w:rFonts w:ascii="Arial" w:eastAsia="Calibri" w:hAnsi="Arial" w:cs="Arial"/>
          <w:i/>
          <w:iCs/>
          <w:u w:val="single"/>
        </w:rPr>
        <w:t>¿Cómo se está articulando la Secretaría de Integración Social con la Secretaría de Salud y otras entidades para garantizar programas de protección social y laboral para quienes ejercen la prostitución?</w:t>
      </w:r>
      <w:r w:rsidRPr="00D637C5">
        <w:rPr>
          <w:rFonts w:ascii="Arial" w:eastAsia="Calibri" w:hAnsi="Arial" w:cs="Arial"/>
        </w:rPr>
        <w:t xml:space="preserve"> </w:t>
      </w:r>
    </w:p>
    <w:p w14:paraId="68C71039" w14:textId="77777777" w:rsidR="006469C7" w:rsidRPr="00D637C5" w:rsidRDefault="006469C7" w:rsidP="00D637C5">
      <w:pPr>
        <w:spacing w:after="0" w:line="240" w:lineRule="auto"/>
        <w:ind w:left="284"/>
        <w:contextualSpacing/>
        <w:jc w:val="both"/>
        <w:rPr>
          <w:rFonts w:ascii="Arial" w:eastAsia="Calibri" w:hAnsi="Arial" w:cs="Arial"/>
        </w:rPr>
      </w:pPr>
    </w:p>
    <w:p w14:paraId="7A3CD574" w14:textId="37C64448" w:rsidR="000B7CAA" w:rsidRPr="00D637C5" w:rsidRDefault="000B7CAA" w:rsidP="00D637C5">
      <w:pPr>
        <w:spacing w:after="0" w:line="240" w:lineRule="auto"/>
        <w:jc w:val="both"/>
        <w:rPr>
          <w:rFonts w:ascii="Arial" w:eastAsia="Calibri" w:hAnsi="Arial" w:cs="Arial"/>
          <w:b/>
          <w:bCs/>
        </w:rPr>
      </w:pPr>
      <w:r w:rsidRPr="00D637C5">
        <w:rPr>
          <w:rFonts w:ascii="Arial" w:eastAsia="Calibri" w:hAnsi="Arial" w:cs="Arial"/>
          <w:b/>
          <w:bCs/>
        </w:rPr>
        <w:t>Respuesta:</w:t>
      </w:r>
    </w:p>
    <w:p w14:paraId="4C36555F" w14:textId="77777777" w:rsidR="006469C7" w:rsidRPr="00D637C5" w:rsidRDefault="006469C7" w:rsidP="00D637C5">
      <w:pPr>
        <w:spacing w:after="0" w:line="240" w:lineRule="auto"/>
        <w:jc w:val="both"/>
        <w:rPr>
          <w:rFonts w:ascii="Arial" w:eastAsia="Calibri" w:hAnsi="Arial" w:cs="Arial"/>
          <w:b/>
          <w:bCs/>
        </w:rPr>
      </w:pPr>
    </w:p>
    <w:p w14:paraId="6F9EA91F" w14:textId="0B3F8C5B" w:rsidR="000B7CAA" w:rsidRPr="00D637C5" w:rsidRDefault="000B7CAA"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 xml:space="preserve">La Subred Integrada de Servicios de Salud Norte, en el marco del Convenio Enterrtorio realiza acciones de articulación con </w:t>
      </w:r>
      <w:r w:rsidR="00C61B25" w:rsidRPr="00D637C5">
        <w:rPr>
          <w:rFonts w:ascii="Arial" w:eastAsia="Calibri" w:hAnsi="Arial" w:cs="Arial"/>
          <w:lang w:eastAsia="es-CO"/>
        </w:rPr>
        <w:t>la Secretaría</w:t>
      </w:r>
      <w:r w:rsidRPr="00D637C5">
        <w:rPr>
          <w:rFonts w:ascii="Arial" w:eastAsia="Calibri" w:hAnsi="Arial" w:cs="Arial"/>
          <w:lang w:eastAsia="es-CO"/>
        </w:rPr>
        <w:t xml:space="preserve"> Distrital de Integración Social para ofrecer programas de protección social y laboral dirigidos a personas que ejercen la prostitución.</w:t>
      </w:r>
    </w:p>
    <w:p w14:paraId="6B1B5776" w14:textId="77777777" w:rsidR="000B7CAA" w:rsidRPr="00D637C5" w:rsidRDefault="000B7CAA" w:rsidP="00D637C5">
      <w:pPr>
        <w:pBdr>
          <w:top w:val="nil"/>
          <w:left w:val="nil"/>
          <w:bottom w:val="nil"/>
          <w:right w:val="nil"/>
          <w:between w:val="nil"/>
        </w:pBdr>
        <w:spacing w:after="0" w:line="240" w:lineRule="auto"/>
        <w:jc w:val="both"/>
        <w:rPr>
          <w:rFonts w:ascii="Arial" w:eastAsia="Calibri" w:hAnsi="Arial" w:cs="Arial"/>
          <w:lang w:eastAsia="es-CO"/>
        </w:rPr>
      </w:pPr>
    </w:p>
    <w:p w14:paraId="503FB0B1" w14:textId="12F72B6D" w:rsidR="000B7CAA" w:rsidRPr="00D637C5" w:rsidRDefault="000B7CAA"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Esta articulación se materializa principalmente a través de los siguientes mecanismos:</w:t>
      </w:r>
    </w:p>
    <w:p w14:paraId="366A4760" w14:textId="77777777" w:rsidR="000B7CAA" w:rsidRPr="00D637C5" w:rsidRDefault="000B7CAA" w:rsidP="00D637C5">
      <w:pPr>
        <w:pStyle w:val="Prrafodelista"/>
        <w:numPr>
          <w:ilvl w:val="0"/>
          <w:numId w:val="30"/>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Orientación psicosocial individualizada:</w:t>
      </w:r>
      <w:r w:rsidRPr="00D637C5">
        <w:rPr>
          <w:rFonts w:ascii="Arial" w:eastAsia="Calibri" w:hAnsi="Arial" w:cs="Arial"/>
          <w:lang w:eastAsia="es-CO"/>
        </w:rPr>
        <w:t xml:space="preserve"> Desde el área psicosocial se brinda asesoría a los usuarios abordados en temas como proyecto de vida, adecuada toma de decisiones, estrategias de afrontamiento, habilidades para la vida, entre otros. El objetivo es promover cambios en el estilo de vida de quienes manifiesten interés en modificar su rol dentro de la comunidad​.</w:t>
      </w:r>
    </w:p>
    <w:p w14:paraId="2640F5E2" w14:textId="77777777" w:rsidR="000B7CAA" w:rsidRPr="00D637C5" w:rsidRDefault="000B7CAA" w:rsidP="00D637C5">
      <w:pPr>
        <w:pStyle w:val="Prrafodelista"/>
        <w:numPr>
          <w:ilvl w:val="0"/>
          <w:numId w:val="30"/>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Canalización efectiva a programas sociales y de salud:</w:t>
      </w:r>
      <w:r w:rsidRPr="00D637C5">
        <w:rPr>
          <w:rFonts w:ascii="Arial" w:eastAsia="Calibri" w:hAnsi="Arial" w:cs="Arial"/>
          <w:lang w:eastAsia="es-CO"/>
        </w:rPr>
        <w:t xml:space="preserve"> A través del proceso de canalización y acompañamiento, se facilita el acceso a servicios de protección social, educación, empleo y salud​.</w:t>
      </w:r>
    </w:p>
    <w:p w14:paraId="2525A7EF" w14:textId="77777777" w:rsidR="000B7CAA" w:rsidRPr="00D637C5" w:rsidRDefault="000B7CAA" w:rsidP="00D637C5">
      <w:pPr>
        <w:pStyle w:val="Prrafodelista"/>
        <w:numPr>
          <w:ilvl w:val="0"/>
          <w:numId w:val="30"/>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Promoción de jornadas de empleabilidad:</w:t>
      </w:r>
      <w:r w:rsidRPr="00D637C5">
        <w:rPr>
          <w:rFonts w:ascii="Arial" w:eastAsia="Calibri" w:hAnsi="Arial" w:cs="Arial"/>
          <w:lang w:eastAsia="es-CO"/>
        </w:rPr>
        <w:t xml:space="preserve"> De manera articulada con la Secretaría de Integración Social y otras instancias locales, se desarrollan jornadas de empleabilidad dirigidas a personas que ejercen el trabajo sexual, promoviendo alternativas económicas distintas a la prostitución​.</w:t>
      </w:r>
    </w:p>
    <w:p w14:paraId="30A84495" w14:textId="38056458" w:rsidR="000B7CAA" w:rsidRPr="00D637C5" w:rsidRDefault="000B7CAA" w:rsidP="00D637C5">
      <w:pPr>
        <w:pStyle w:val="Prrafodelista"/>
        <w:numPr>
          <w:ilvl w:val="0"/>
          <w:numId w:val="30"/>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Participación en mesas técnicas y redes de servicios:</w:t>
      </w:r>
      <w:r w:rsidRPr="00D637C5">
        <w:rPr>
          <w:rFonts w:ascii="Arial" w:eastAsia="Calibri" w:hAnsi="Arial" w:cs="Arial"/>
          <w:lang w:eastAsia="es-CO"/>
        </w:rPr>
        <w:t xml:space="preserve"> Se realizan reuniones periódicas entre los equipos </w:t>
      </w:r>
      <w:r w:rsidR="00C61B25" w:rsidRPr="00D637C5">
        <w:rPr>
          <w:rFonts w:ascii="Arial" w:eastAsia="Calibri" w:hAnsi="Arial" w:cs="Arial"/>
          <w:lang w:eastAsia="es-CO"/>
        </w:rPr>
        <w:t xml:space="preserve">de </w:t>
      </w:r>
      <w:r w:rsidRPr="00D637C5">
        <w:rPr>
          <w:rFonts w:ascii="Arial" w:eastAsia="Calibri" w:hAnsi="Arial" w:cs="Arial"/>
          <w:lang w:eastAsia="es-CO"/>
        </w:rPr>
        <w:t>salud e integración social para revisar casos, planificar acciones conjuntas y fortalecer las rutas de acceso a programas de protección​.</w:t>
      </w:r>
    </w:p>
    <w:p w14:paraId="4327B3C3" w14:textId="77777777" w:rsidR="0042357C" w:rsidRPr="00D637C5" w:rsidRDefault="000B7CAA" w:rsidP="00D637C5">
      <w:pPr>
        <w:pStyle w:val="Prrafodelista"/>
        <w:numPr>
          <w:ilvl w:val="0"/>
          <w:numId w:val="30"/>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lastRenderedPageBreak/>
        <w:t>Seguimiento de casos individuales:</w:t>
      </w:r>
      <w:r w:rsidRPr="00D637C5">
        <w:rPr>
          <w:rFonts w:ascii="Arial" w:eastAsia="Calibri" w:hAnsi="Arial" w:cs="Arial"/>
          <w:lang w:eastAsia="es-CO"/>
        </w:rPr>
        <w:t xml:space="preserve"> Se registra y da seguimiento a cada persona canalizada, garantizando la continuidad en los procesos de apoyo, acceso a programas de protección social, formación y empleabilidad​</w:t>
      </w:r>
      <w:r w:rsidR="0042357C" w:rsidRPr="00D637C5">
        <w:rPr>
          <w:rFonts w:ascii="Arial" w:eastAsia="Calibri" w:hAnsi="Arial" w:cs="Arial"/>
          <w:lang w:eastAsia="es-CO"/>
        </w:rPr>
        <w:t>.</w:t>
      </w:r>
    </w:p>
    <w:p w14:paraId="50C1A87A" w14:textId="1A860C30" w:rsidR="0042357C" w:rsidRPr="00D637C5" w:rsidRDefault="0042357C" w:rsidP="00D637C5">
      <w:pPr>
        <w:pStyle w:val="Prrafodelista"/>
        <w:numPr>
          <w:ilvl w:val="0"/>
          <w:numId w:val="30"/>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Arial" w:hAnsi="Arial" w:cs="Arial"/>
          <w:u w:val="single"/>
        </w:rPr>
        <w:t>Articulación Intersectorial</w:t>
      </w:r>
      <w:r w:rsidRPr="00D637C5">
        <w:rPr>
          <w:rFonts w:ascii="Arial" w:eastAsia="Arial" w:hAnsi="Arial" w:cs="Arial"/>
        </w:rPr>
        <w:t xml:space="preserve"> con el equipo de poblacional de la Secretaría Distrital de Integración Social, Liga contra el cáncer, AID FOR AIDS, La Secretaria de la Mujer – Estrategia Casa de todas, Mesa de SPA – Sustancias Psicoactivas y articulación estratégica para el abordaje del fenómeno de ASP - Actividades Sexuales Pagadas, quienes trabajan conjuntamente para dar respuesta a la identificación de los riegos de la población</w:t>
      </w:r>
    </w:p>
    <w:p w14:paraId="30552190" w14:textId="77777777" w:rsidR="000B7CAA" w:rsidRPr="00D637C5" w:rsidRDefault="000B7CAA" w:rsidP="00D637C5">
      <w:pPr>
        <w:spacing w:after="0" w:line="240" w:lineRule="auto"/>
        <w:contextualSpacing/>
        <w:jc w:val="both"/>
        <w:rPr>
          <w:rFonts w:ascii="Arial" w:eastAsia="Calibri" w:hAnsi="Arial" w:cs="Arial"/>
        </w:rPr>
      </w:pPr>
    </w:p>
    <w:p w14:paraId="14A7611D" w14:textId="5B7607D5" w:rsidR="00C61B25" w:rsidRPr="00D637C5" w:rsidRDefault="00EC7321" w:rsidP="00D637C5">
      <w:pPr>
        <w:numPr>
          <w:ilvl w:val="0"/>
          <w:numId w:val="8"/>
        </w:numPr>
        <w:spacing w:after="0" w:line="240" w:lineRule="auto"/>
        <w:ind w:left="284"/>
        <w:contextualSpacing/>
        <w:jc w:val="both"/>
        <w:rPr>
          <w:rFonts w:ascii="Arial" w:eastAsia="Calibri" w:hAnsi="Arial" w:cs="Arial"/>
          <w:b/>
          <w:bCs/>
          <w:i/>
          <w:iCs/>
          <w:u w:val="single"/>
        </w:rPr>
      </w:pPr>
      <w:r w:rsidRPr="00D637C5">
        <w:rPr>
          <w:rFonts w:ascii="Arial" w:eastAsia="Calibri" w:hAnsi="Arial" w:cs="Arial"/>
          <w:i/>
          <w:iCs/>
          <w:u w:val="single"/>
        </w:rPr>
        <w:t xml:space="preserve">¿Cuál es la estrategia de acceso a insumos de prevención (preservativos, PrEP y PEP) para las personas que ejercen la prostitución? </w:t>
      </w:r>
    </w:p>
    <w:p w14:paraId="5A176CEA" w14:textId="77777777" w:rsidR="006469C7" w:rsidRPr="00D637C5" w:rsidRDefault="006469C7" w:rsidP="00D637C5">
      <w:pPr>
        <w:spacing w:after="0" w:line="240" w:lineRule="auto"/>
        <w:ind w:left="284"/>
        <w:contextualSpacing/>
        <w:jc w:val="both"/>
        <w:rPr>
          <w:rFonts w:ascii="Arial" w:eastAsia="Calibri" w:hAnsi="Arial" w:cs="Arial"/>
          <w:b/>
          <w:bCs/>
          <w:i/>
          <w:iCs/>
          <w:u w:val="single"/>
        </w:rPr>
      </w:pPr>
    </w:p>
    <w:p w14:paraId="439C5D26" w14:textId="778330F6" w:rsidR="00C61B25" w:rsidRDefault="00C61B25" w:rsidP="00D637C5">
      <w:pPr>
        <w:spacing w:after="0" w:line="240" w:lineRule="auto"/>
        <w:ind w:left="-76"/>
        <w:contextualSpacing/>
        <w:jc w:val="both"/>
        <w:rPr>
          <w:rFonts w:ascii="Arial" w:eastAsia="Calibri" w:hAnsi="Arial" w:cs="Arial"/>
          <w:b/>
          <w:bCs/>
        </w:rPr>
      </w:pPr>
      <w:r w:rsidRPr="00D637C5">
        <w:rPr>
          <w:rFonts w:ascii="Arial" w:eastAsia="Calibri" w:hAnsi="Arial" w:cs="Arial"/>
          <w:b/>
          <w:bCs/>
        </w:rPr>
        <w:t>Respuesta:</w:t>
      </w:r>
    </w:p>
    <w:p w14:paraId="7EFA3F68" w14:textId="77777777" w:rsidR="0068755B" w:rsidRPr="00D637C5" w:rsidRDefault="0068755B" w:rsidP="00D637C5">
      <w:pPr>
        <w:spacing w:after="0" w:line="240" w:lineRule="auto"/>
        <w:ind w:left="-76"/>
        <w:contextualSpacing/>
        <w:jc w:val="both"/>
        <w:rPr>
          <w:rFonts w:ascii="Arial" w:eastAsia="Calibri" w:hAnsi="Arial" w:cs="Arial"/>
          <w:b/>
          <w:bCs/>
        </w:rPr>
      </w:pPr>
      <w:bookmarkStart w:id="0" w:name="_GoBack"/>
      <w:bookmarkEnd w:id="0"/>
    </w:p>
    <w:p w14:paraId="2EEFE42A" w14:textId="60AE43DC" w:rsidR="00C61B25" w:rsidRPr="00D637C5" w:rsidRDefault="00C61B25" w:rsidP="00D637C5">
      <w:pPr>
        <w:spacing w:after="0" w:line="240" w:lineRule="auto"/>
        <w:ind w:left="-76"/>
        <w:contextualSpacing/>
        <w:jc w:val="both"/>
        <w:rPr>
          <w:rFonts w:ascii="Arial" w:eastAsia="Calibri" w:hAnsi="Arial" w:cs="Arial"/>
          <w:b/>
          <w:bCs/>
        </w:rPr>
      </w:pPr>
      <w:r w:rsidRPr="00D637C5">
        <w:rPr>
          <w:rFonts w:ascii="Arial" w:eastAsia="Calibri" w:hAnsi="Arial" w:cs="Arial"/>
        </w:rPr>
        <w:t>L</w:t>
      </w:r>
      <w:r w:rsidRPr="00D637C5">
        <w:rPr>
          <w:rFonts w:ascii="Arial" w:eastAsia="Calibri" w:hAnsi="Arial" w:cs="Arial"/>
          <w:lang w:eastAsia="es-CO"/>
        </w:rPr>
        <w:t>a estrategia de acceso a insumos de prevención (preservativos, PrEP y PEP) para las personas que ejercen la prostitución (trabajo sexual) se organiza de la siguiente manera:</w:t>
      </w:r>
    </w:p>
    <w:p w14:paraId="4410DBA7" w14:textId="77777777" w:rsidR="00C61B25" w:rsidRPr="00D637C5" w:rsidRDefault="00C61B25" w:rsidP="00D637C5">
      <w:pPr>
        <w:pBdr>
          <w:top w:val="nil"/>
          <w:left w:val="nil"/>
          <w:bottom w:val="nil"/>
          <w:right w:val="nil"/>
          <w:between w:val="nil"/>
        </w:pBdr>
        <w:spacing w:after="0" w:line="240" w:lineRule="auto"/>
        <w:jc w:val="both"/>
        <w:rPr>
          <w:rFonts w:ascii="Arial" w:eastAsia="Calibri" w:hAnsi="Arial" w:cs="Arial"/>
          <w:lang w:eastAsia="es-CO"/>
        </w:rPr>
      </w:pPr>
    </w:p>
    <w:p w14:paraId="77CB6F8D" w14:textId="246AC58F" w:rsidR="00C61B25" w:rsidRPr="00D637C5" w:rsidRDefault="00C61B25" w:rsidP="00D637C5">
      <w:pPr>
        <w:numPr>
          <w:ilvl w:val="0"/>
          <w:numId w:val="31"/>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 xml:space="preserve">Entrega de paquetes </w:t>
      </w:r>
      <w:r w:rsidR="0071177B" w:rsidRPr="00D637C5">
        <w:rPr>
          <w:rFonts w:ascii="Arial" w:eastAsia="Calibri" w:hAnsi="Arial" w:cs="Arial"/>
          <w:u w:val="single"/>
          <w:lang w:eastAsia="es-CO"/>
        </w:rPr>
        <w:t xml:space="preserve">para la </w:t>
      </w:r>
      <w:r w:rsidRPr="00D637C5">
        <w:rPr>
          <w:rFonts w:ascii="Arial" w:eastAsia="Calibri" w:hAnsi="Arial" w:cs="Arial"/>
          <w:u w:val="single"/>
          <w:lang w:eastAsia="es-CO"/>
        </w:rPr>
        <w:t>prevención:</w:t>
      </w:r>
      <w:r w:rsidR="0071177B" w:rsidRPr="00D637C5">
        <w:rPr>
          <w:rFonts w:ascii="Arial" w:eastAsia="Calibri" w:hAnsi="Arial" w:cs="Arial"/>
          <w:lang w:eastAsia="es-CO"/>
        </w:rPr>
        <w:t xml:space="preserve"> </w:t>
      </w:r>
      <w:r w:rsidRPr="00D637C5">
        <w:rPr>
          <w:rFonts w:ascii="Arial" w:eastAsia="Calibri" w:hAnsi="Arial" w:cs="Arial"/>
          <w:lang w:eastAsia="es-CO"/>
        </w:rPr>
        <w:t>Cada trabajador/a sexual (TS) recibe un paquete que incluye 18 condones, 1 lubricante y una pieza comunicativa sobre uso adecuado del condón, derechos humanos, prevención de VIH y acceso a servicios de salud sexual y reproductiva​.</w:t>
      </w:r>
      <w:r w:rsidR="0071177B" w:rsidRPr="00D637C5">
        <w:rPr>
          <w:rFonts w:ascii="Arial" w:eastAsia="Calibri" w:hAnsi="Arial" w:cs="Arial"/>
          <w:lang w:eastAsia="es-CO"/>
        </w:rPr>
        <w:t xml:space="preserve"> </w:t>
      </w:r>
      <w:r w:rsidRPr="00D637C5">
        <w:rPr>
          <w:rFonts w:ascii="Arial" w:eastAsia="Calibri" w:hAnsi="Arial" w:cs="Arial"/>
          <w:lang w:eastAsia="es-CO"/>
        </w:rPr>
        <w:t>Cada persona puede recibir en promedio dos paquetes al año.</w:t>
      </w:r>
    </w:p>
    <w:p w14:paraId="6BA8F88C" w14:textId="3726C07E" w:rsidR="00C61B25" w:rsidRPr="00D637C5" w:rsidRDefault="00C61B25" w:rsidP="00D637C5">
      <w:pPr>
        <w:numPr>
          <w:ilvl w:val="0"/>
          <w:numId w:val="31"/>
        </w:numPr>
        <w:pBdr>
          <w:top w:val="nil"/>
          <w:left w:val="nil"/>
          <w:bottom w:val="nil"/>
          <w:right w:val="nil"/>
          <w:between w:val="nil"/>
        </w:pBdr>
        <w:spacing w:after="0" w:line="240" w:lineRule="auto"/>
        <w:ind w:left="426"/>
        <w:jc w:val="both"/>
        <w:rPr>
          <w:rFonts w:ascii="Arial" w:eastAsia="Calibri" w:hAnsi="Arial" w:cs="Arial"/>
          <w:u w:val="single"/>
          <w:lang w:eastAsia="es-CO"/>
        </w:rPr>
      </w:pPr>
      <w:r w:rsidRPr="00D637C5">
        <w:rPr>
          <w:rFonts w:ascii="Arial" w:eastAsia="Calibri" w:hAnsi="Arial" w:cs="Arial"/>
          <w:u w:val="single"/>
          <w:lang w:eastAsia="es-CO"/>
        </w:rPr>
        <w:t>Brigadas extramurales e intramurales:</w:t>
      </w:r>
      <w:r w:rsidR="00B55D7F" w:rsidRPr="00D637C5">
        <w:rPr>
          <w:rFonts w:ascii="Arial" w:eastAsia="Calibri" w:hAnsi="Arial" w:cs="Arial"/>
          <w:u w:val="single"/>
          <w:lang w:eastAsia="es-CO"/>
        </w:rPr>
        <w:t xml:space="preserve"> </w:t>
      </w:r>
      <w:r w:rsidRPr="00D637C5">
        <w:rPr>
          <w:rFonts w:ascii="Arial" w:eastAsia="Calibri" w:hAnsi="Arial" w:cs="Arial"/>
          <w:lang w:eastAsia="es-CO"/>
        </w:rPr>
        <w:t>Se realizan jornadas en lugares de residencia, trabajo o socialización de las personas que ejercen la prostitución.</w:t>
      </w:r>
      <w:r w:rsidR="00B55D7F" w:rsidRPr="00D637C5">
        <w:rPr>
          <w:rFonts w:ascii="Arial" w:eastAsia="Calibri" w:hAnsi="Arial" w:cs="Arial"/>
          <w:lang w:eastAsia="es-CO"/>
        </w:rPr>
        <w:t xml:space="preserve"> </w:t>
      </w:r>
      <w:r w:rsidRPr="00D637C5">
        <w:rPr>
          <w:rFonts w:ascii="Arial" w:eastAsia="Calibri" w:hAnsi="Arial" w:cs="Arial"/>
          <w:lang w:eastAsia="es-CO"/>
        </w:rPr>
        <w:t>Estas brigadas funcionan en horarios estratégicos (noches, domingos y festivos), y también incluyen pruebas rápidas de VIH, entrega de insumos, educación preventiva y asesoría para acceso a servicios​</w:t>
      </w:r>
    </w:p>
    <w:p w14:paraId="18351616" w14:textId="23A80C9B" w:rsidR="00C61B25" w:rsidRPr="00D637C5" w:rsidRDefault="00C61B25" w:rsidP="00D637C5">
      <w:pPr>
        <w:numPr>
          <w:ilvl w:val="0"/>
          <w:numId w:val="31"/>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Información y canalización a PrEP y PEP:</w:t>
      </w:r>
      <w:r w:rsidR="00B55D7F" w:rsidRPr="00D637C5">
        <w:rPr>
          <w:rFonts w:ascii="Arial" w:eastAsia="Calibri" w:hAnsi="Arial" w:cs="Arial"/>
          <w:u w:val="single"/>
          <w:lang w:eastAsia="es-CO"/>
        </w:rPr>
        <w:t xml:space="preserve"> </w:t>
      </w:r>
      <w:r w:rsidRPr="00D637C5">
        <w:rPr>
          <w:rFonts w:ascii="Arial" w:eastAsia="Calibri" w:hAnsi="Arial" w:cs="Arial"/>
          <w:lang w:eastAsia="es-CO"/>
        </w:rPr>
        <w:t>Durante las actividades educativas y las jornadas de intervención, se brinda asesoría sobre el acceso a profilaxis preexposición (PrEP) y profilaxis postexposición (PEP).</w:t>
      </w:r>
      <w:r w:rsidR="00B55D7F" w:rsidRPr="00D637C5">
        <w:rPr>
          <w:rFonts w:ascii="Arial" w:eastAsia="Calibri" w:hAnsi="Arial" w:cs="Arial"/>
          <w:lang w:eastAsia="es-CO"/>
        </w:rPr>
        <w:t xml:space="preserve"> </w:t>
      </w:r>
      <w:r w:rsidR="00B9748B" w:rsidRPr="00D637C5">
        <w:rPr>
          <w:rFonts w:ascii="Arial" w:eastAsia="Calibri" w:hAnsi="Arial" w:cs="Arial"/>
          <w:lang w:eastAsia="es-CO"/>
        </w:rPr>
        <w:t>Así</w:t>
      </w:r>
      <w:r w:rsidR="00B55D7F" w:rsidRPr="00D637C5">
        <w:rPr>
          <w:rFonts w:ascii="Arial" w:eastAsia="Calibri" w:hAnsi="Arial" w:cs="Arial"/>
          <w:lang w:eastAsia="es-CO"/>
        </w:rPr>
        <w:t xml:space="preserve"> mismo, s</w:t>
      </w:r>
      <w:r w:rsidRPr="00D637C5">
        <w:rPr>
          <w:rFonts w:ascii="Arial" w:eastAsia="Calibri" w:hAnsi="Arial" w:cs="Arial"/>
          <w:lang w:eastAsia="es-CO"/>
        </w:rPr>
        <w:t>e orienta a los usuarios sobre las rutas de acceso y se realiza el acompañamiento para la afiliación y atención en los servicios donde se dispensa la PrEP o se administra la PEP​.</w:t>
      </w:r>
    </w:p>
    <w:p w14:paraId="6EC59E78" w14:textId="77C79F56" w:rsidR="00C61B25" w:rsidRPr="00D637C5" w:rsidRDefault="00C61B25" w:rsidP="00D637C5">
      <w:pPr>
        <w:numPr>
          <w:ilvl w:val="0"/>
          <w:numId w:val="31"/>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Asesoría previa a pruebas de VIH:</w:t>
      </w:r>
      <w:r w:rsidR="00696575" w:rsidRPr="00D637C5">
        <w:rPr>
          <w:rFonts w:ascii="Arial" w:eastAsia="Calibri" w:hAnsi="Arial" w:cs="Arial"/>
          <w:lang w:eastAsia="es-CO"/>
        </w:rPr>
        <w:t xml:space="preserve"> </w:t>
      </w:r>
      <w:r w:rsidRPr="00D637C5">
        <w:rPr>
          <w:rFonts w:ascii="Arial" w:eastAsia="Calibri" w:hAnsi="Arial" w:cs="Arial"/>
          <w:lang w:eastAsia="es-CO"/>
        </w:rPr>
        <w:t>En el momento de la oferta de pruebas rápidas, se proporciona información sobre la disponibilidad de PrEP y PEP como parte de una estrategia de prevención combinada​.</w:t>
      </w:r>
    </w:p>
    <w:p w14:paraId="7A0F3D51" w14:textId="054F2AD3" w:rsidR="00C61B25" w:rsidRPr="00D637C5" w:rsidRDefault="00C61B25" w:rsidP="00D637C5">
      <w:pPr>
        <w:numPr>
          <w:ilvl w:val="0"/>
          <w:numId w:val="31"/>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Articulación con el Plan de Intervenciones Colectivas (PIC):</w:t>
      </w:r>
      <w:r w:rsidR="00F4281B" w:rsidRPr="00D637C5">
        <w:rPr>
          <w:rFonts w:ascii="Arial" w:eastAsia="Calibri" w:hAnsi="Arial" w:cs="Arial"/>
          <w:lang w:eastAsia="es-CO"/>
        </w:rPr>
        <w:t xml:space="preserve"> </w:t>
      </w:r>
      <w:r w:rsidRPr="00D637C5">
        <w:rPr>
          <w:rFonts w:ascii="Arial" w:eastAsia="Calibri" w:hAnsi="Arial" w:cs="Arial"/>
          <w:lang w:eastAsia="es-CO"/>
        </w:rPr>
        <w:t>La estrategia de entrega de insumos y canalización a servicios se articula con los recursos del PIC, ampliando así la cobertura y fortaleciendo la sostenibilidad de la respuesta en las zonas de alta actividad sexual​.</w:t>
      </w:r>
    </w:p>
    <w:p w14:paraId="46AC7758" w14:textId="77777777" w:rsidR="00C61B25" w:rsidRPr="00D637C5" w:rsidRDefault="00C61B25" w:rsidP="00D637C5">
      <w:pPr>
        <w:spacing w:after="0" w:line="240" w:lineRule="auto"/>
        <w:ind w:left="-76"/>
        <w:contextualSpacing/>
        <w:jc w:val="both"/>
        <w:rPr>
          <w:rFonts w:ascii="Arial" w:eastAsia="Calibri" w:hAnsi="Arial" w:cs="Arial"/>
        </w:rPr>
      </w:pPr>
    </w:p>
    <w:p w14:paraId="6337E392" w14:textId="77777777" w:rsidR="000C42ED" w:rsidRPr="00D637C5" w:rsidRDefault="00EC7321" w:rsidP="00D637C5">
      <w:pPr>
        <w:numPr>
          <w:ilvl w:val="0"/>
          <w:numId w:val="8"/>
        </w:numPr>
        <w:spacing w:after="0" w:line="240" w:lineRule="auto"/>
        <w:ind w:left="284"/>
        <w:contextualSpacing/>
        <w:jc w:val="both"/>
        <w:rPr>
          <w:rFonts w:ascii="Arial" w:eastAsia="Calibri" w:hAnsi="Arial" w:cs="Arial"/>
          <w:u w:val="single"/>
        </w:rPr>
      </w:pPr>
      <w:r w:rsidRPr="00D637C5">
        <w:rPr>
          <w:rFonts w:ascii="Arial" w:eastAsia="Calibri" w:hAnsi="Arial" w:cs="Arial"/>
          <w:u w:val="single"/>
        </w:rPr>
        <w:t xml:space="preserve">¿Cuál es el impacto de las intervenciones a partir de los programas que tiene el Distrito y que fueron realizadas en zonas de tolerancia en los últimos tres años y cómo se está midiendo su efectividad? </w:t>
      </w:r>
    </w:p>
    <w:p w14:paraId="2938C45D" w14:textId="77777777" w:rsidR="000C42ED" w:rsidRPr="00D637C5" w:rsidRDefault="000C42ED" w:rsidP="00D637C5">
      <w:pPr>
        <w:spacing w:after="0" w:line="240" w:lineRule="auto"/>
        <w:ind w:left="-76"/>
        <w:contextualSpacing/>
        <w:jc w:val="both"/>
        <w:rPr>
          <w:rFonts w:ascii="Arial" w:eastAsia="Calibri" w:hAnsi="Arial" w:cs="Arial"/>
        </w:rPr>
      </w:pPr>
    </w:p>
    <w:p w14:paraId="2020C387" w14:textId="4FBA347C" w:rsidR="000C42ED" w:rsidRPr="00D637C5" w:rsidRDefault="000C42ED" w:rsidP="00D637C5">
      <w:pPr>
        <w:spacing w:after="0" w:line="240" w:lineRule="auto"/>
        <w:ind w:left="-76"/>
        <w:contextualSpacing/>
        <w:jc w:val="both"/>
        <w:rPr>
          <w:rFonts w:ascii="Arial" w:eastAsia="Calibri" w:hAnsi="Arial" w:cs="Arial"/>
          <w:b/>
          <w:bCs/>
        </w:rPr>
      </w:pPr>
      <w:r w:rsidRPr="00D637C5">
        <w:rPr>
          <w:rFonts w:ascii="Arial" w:eastAsia="Calibri" w:hAnsi="Arial" w:cs="Arial"/>
          <w:b/>
          <w:bCs/>
        </w:rPr>
        <w:t>Respuesta:</w:t>
      </w:r>
    </w:p>
    <w:p w14:paraId="357C4CF8" w14:textId="77777777" w:rsidR="006469C7" w:rsidRPr="00D637C5" w:rsidRDefault="006469C7" w:rsidP="00D637C5">
      <w:pPr>
        <w:spacing w:after="0" w:line="240" w:lineRule="auto"/>
        <w:ind w:left="-76"/>
        <w:contextualSpacing/>
        <w:jc w:val="both"/>
        <w:rPr>
          <w:rFonts w:ascii="Arial" w:eastAsia="Calibri" w:hAnsi="Arial" w:cs="Arial"/>
        </w:rPr>
      </w:pPr>
    </w:p>
    <w:p w14:paraId="4F51C369" w14:textId="1E6C8E7E" w:rsidR="00B55D7F" w:rsidRPr="00D637C5" w:rsidRDefault="00B55D7F"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El impacto de las intervenciones realizadas en zonas de tolerancia ha sido evaluado principalmente a través de dos dimensiones: captación de casos nuevos de VIH y vinculación efectiva a servicios de atención integral. Durante los últimos dos años, las acciones ejecutadas han permitido:</w:t>
      </w:r>
    </w:p>
    <w:p w14:paraId="0EC260B3" w14:textId="77777777" w:rsidR="00B55D7F" w:rsidRPr="00D637C5" w:rsidRDefault="00B55D7F" w:rsidP="00D637C5">
      <w:pPr>
        <w:pStyle w:val="Prrafodelista"/>
        <w:numPr>
          <w:ilvl w:val="0"/>
          <w:numId w:val="47"/>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lang w:eastAsia="es-CO"/>
        </w:rPr>
        <w:t>Aumentar el número de personas que conocen su diagnóstico de VIH, especialmente entre trabajadores sexuales y población migrante.</w:t>
      </w:r>
    </w:p>
    <w:p w14:paraId="5204666D" w14:textId="77777777" w:rsidR="00B55D7F" w:rsidRPr="00D637C5" w:rsidRDefault="00B55D7F" w:rsidP="00D637C5">
      <w:pPr>
        <w:pStyle w:val="Prrafodelista"/>
        <w:numPr>
          <w:ilvl w:val="0"/>
          <w:numId w:val="47"/>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lang w:eastAsia="es-CO"/>
        </w:rPr>
        <w:t>Mejorar los niveles de acceso a pruebas rápidas, paquetes de prevención (preservativos, lubricantes, autotests) y educación en reducción de riesgos.</w:t>
      </w:r>
    </w:p>
    <w:p w14:paraId="13FD01C4" w14:textId="77777777" w:rsidR="000C42ED" w:rsidRPr="00D637C5" w:rsidRDefault="000C42ED" w:rsidP="00D637C5">
      <w:pPr>
        <w:pBdr>
          <w:top w:val="nil"/>
          <w:left w:val="nil"/>
          <w:bottom w:val="nil"/>
          <w:right w:val="nil"/>
          <w:between w:val="nil"/>
        </w:pBdr>
        <w:spacing w:after="0" w:line="240" w:lineRule="auto"/>
        <w:jc w:val="both"/>
        <w:rPr>
          <w:rFonts w:ascii="Arial" w:eastAsia="Calibri" w:hAnsi="Arial" w:cs="Arial"/>
          <w:lang w:eastAsia="es-CO"/>
        </w:rPr>
      </w:pPr>
    </w:p>
    <w:p w14:paraId="0BEEDB46" w14:textId="3BA06986" w:rsidR="00B55D7F" w:rsidRPr="00D637C5" w:rsidRDefault="00B55D7F" w:rsidP="00D637C5">
      <w:pPr>
        <w:pBdr>
          <w:top w:val="nil"/>
          <w:left w:val="nil"/>
          <w:bottom w:val="nil"/>
          <w:right w:val="nil"/>
          <w:between w:val="nil"/>
        </w:pBdr>
        <w:spacing w:after="0" w:line="240" w:lineRule="auto"/>
        <w:jc w:val="both"/>
        <w:rPr>
          <w:rFonts w:ascii="Arial" w:eastAsia="Calibri" w:hAnsi="Arial" w:cs="Arial"/>
          <w:lang w:eastAsia="es-CO"/>
        </w:rPr>
      </w:pPr>
      <w:r w:rsidRPr="00D637C5">
        <w:rPr>
          <w:rFonts w:ascii="Arial" w:eastAsia="Calibri" w:hAnsi="Arial" w:cs="Arial"/>
          <w:lang w:eastAsia="es-CO"/>
        </w:rPr>
        <w:t>La efectividad de estas intervenciones se mide a través de:</w:t>
      </w:r>
    </w:p>
    <w:p w14:paraId="0F5EEB00" w14:textId="77777777" w:rsidR="005E35BA" w:rsidRPr="00D637C5" w:rsidRDefault="005E35BA" w:rsidP="00D637C5">
      <w:pPr>
        <w:pBdr>
          <w:top w:val="nil"/>
          <w:left w:val="nil"/>
          <w:bottom w:val="nil"/>
          <w:right w:val="nil"/>
          <w:between w:val="nil"/>
        </w:pBdr>
        <w:spacing w:after="0" w:line="240" w:lineRule="auto"/>
        <w:jc w:val="both"/>
        <w:rPr>
          <w:rFonts w:ascii="Arial" w:eastAsia="Calibri" w:hAnsi="Arial" w:cs="Arial"/>
          <w:lang w:eastAsia="es-CO"/>
        </w:rPr>
      </w:pPr>
    </w:p>
    <w:p w14:paraId="655EB3EA" w14:textId="77777777" w:rsidR="00B55D7F" w:rsidRPr="00D637C5" w:rsidRDefault="00B55D7F" w:rsidP="00D637C5">
      <w:pPr>
        <w:numPr>
          <w:ilvl w:val="0"/>
          <w:numId w:val="4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 xml:space="preserve">Indicadores de positividad esperados: </w:t>
      </w:r>
      <w:r w:rsidRPr="00D637C5">
        <w:rPr>
          <w:rFonts w:ascii="Arial" w:eastAsia="Calibri" w:hAnsi="Arial" w:cs="Arial"/>
          <w:lang w:eastAsia="es-CO"/>
        </w:rPr>
        <w:t>Trabajadores sexuales: alcanzar al menos 2,0% de positividad en 2023, 2,5% en 2024 y 3,0% en 2025.</w:t>
      </w:r>
    </w:p>
    <w:p w14:paraId="7D290DA4" w14:textId="77777777" w:rsidR="00B55D7F" w:rsidRPr="00D637C5" w:rsidRDefault="00B55D7F" w:rsidP="00D637C5">
      <w:pPr>
        <w:numPr>
          <w:ilvl w:val="0"/>
          <w:numId w:val="4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Vinculación efectiva:</w:t>
      </w:r>
      <w:r w:rsidRPr="00D637C5">
        <w:rPr>
          <w:rFonts w:ascii="Arial" w:eastAsia="Calibri" w:hAnsi="Arial" w:cs="Arial"/>
          <w:lang w:eastAsia="es-CO"/>
        </w:rPr>
        <w:t xml:space="preserve"> Seguimiento de las personas diagnosticadas hasta su ingreso formal a la ruta de atención en salud.</w:t>
      </w:r>
    </w:p>
    <w:p w14:paraId="2AFD5387" w14:textId="77777777" w:rsidR="00B55D7F" w:rsidRPr="00D637C5" w:rsidRDefault="00B55D7F" w:rsidP="00D637C5">
      <w:pPr>
        <w:numPr>
          <w:ilvl w:val="0"/>
          <w:numId w:val="4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Registro y monitoreo en SISCO-SSR:</w:t>
      </w:r>
      <w:r w:rsidRPr="00D637C5">
        <w:rPr>
          <w:rFonts w:ascii="Arial" w:eastAsia="Calibri" w:hAnsi="Arial" w:cs="Arial"/>
          <w:lang w:eastAsia="es-CO"/>
        </w:rPr>
        <w:t xml:space="preserve"> Todos los datos de las actividades y resultados son ingresados en el sistema de información comunitaria SISCO-SSR, permitiendo un control detallado y auditorías periódicas.</w:t>
      </w:r>
    </w:p>
    <w:p w14:paraId="537A1AC3" w14:textId="257DAD9E" w:rsidR="00B55D7F" w:rsidRPr="00D637C5" w:rsidRDefault="00B55D7F" w:rsidP="00D637C5">
      <w:pPr>
        <w:numPr>
          <w:ilvl w:val="0"/>
          <w:numId w:val="48"/>
        </w:numPr>
        <w:pBdr>
          <w:top w:val="nil"/>
          <w:left w:val="nil"/>
          <w:bottom w:val="nil"/>
          <w:right w:val="nil"/>
          <w:between w:val="nil"/>
        </w:pBdr>
        <w:spacing w:after="0" w:line="240" w:lineRule="auto"/>
        <w:ind w:left="426"/>
        <w:jc w:val="both"/>
        <w:rPr>
          <w:rFonts w:ascii="Arial" w:eastAsia="Calibri" w:hAnsi="Arial" w:cs="Arial"/>
          <w:lang w:eastAsia="es-CO"/>
        </w:rPr>
      </w:pPr>
      <w:r w:rsidRPr="00D637C5">
        <w:rPr>
          <w:rFonts w:ascii="Arial" w:eastAsia="Calibri" w:hAnsi="Arial" w:cs="Arial"/>
          <w:u w:val="single"/>
          <w:lang w:eastAsia="es-CO"/>
        </w:rPr>
        <w:t>Evaluaciones anuales de desempeño:</w:t>
      </w:r>
      <w:r w:rsidRPr="00D637C5">
        <w:rPr>
          <w:rFonts w:ascii="Arial" w:eastAsia="Calibri" w:hAnsi="Arial" w:cs="Arial"/>
          <w:lang w:eastAsia="es-CO"/>
        </w:rPr>
        <w:t xml:space="preserve"> Al finalizar cada año de ejecución, se realiza una eval</w:t>
      </w:r>
      <w:r w:rsidR="00D637C5">
        <w:rPr>
          <w:rFonts w:ascii="Arial" w:eastAsia="Calibri" w:hAnsi="Arial" w:cs="Arial"/>
          <w:lang w:eastAsia="es-CO"/>
        </w:rPr>
        <w:t xml:space="preserve">uación del desempeño de las ESE </w:t>
      </w:r>
      <w:r w:rsidRPr="00D637C5">
        <w:rPr>
          <w:rFonts w:ascii="Arial" w:eastAsia="Calibri" w:hAnsi="Arial" w:cs="Arial"/>
          <w:lang w:eastAsia="es-CO"/>
        </w:rPr>
        <w:t>responsables, basada en los indicadores establecidos.</w:t>
      </w:r>
    </w:p>
    <w:p w14:paraId="61CD904A" w14:textId="77777777" w:rsidR="005E35BA" w:rsidRPr="00D637C5" w:rsidRDefault="005E35BA" w:rsidP="00D637C5">
      <w:pPr>
        <w:pBdr>
          <w:top w:val="nil"/>
          <w:left w:val="nil"/>
          <w:bottom w:val="nil"/>
          <w:right w:val="nil"/>
          <w:between w:val="nil"/>
        </w:pBdr>
        <w:spacing w:after="0" w:line="240" w:lineRule="auto"/>
        <w:jc w:val="both"/>
        <w:rPr>
          <w:rFonts w:ascii="Arial" w:eastAsia="Calibri" w:hAnsi="Arial" w:cs="Arial"/>
          <w:lang w:eastAsia="es-CO"/>
        </w:rPr>
      </w:pPr>
    </w:p>
    <w:p w14:paraId="49CE7ADC" w14:textId="77777777" w:rsidR="00B55D7F" w:rsidRPr="00D637C5" w:rsidRDefault="00B55D7F" w:rsidP="00D637C5">
      <w:pPr>
        <w:spacing w:after="0" w:line="240" w:lineRule="auto"/>
        <w:ind w:left="-76"/>
        <w:contextualSpacing/>
        <w:jc w:val="both"/>
        <w:rPr>
          <w:rFonts w:ascii="Arial" w:eastAsia="Calibri" w:hAnsi="Arial" w:cs="Arial"/>
        </w:rPr>
      </w:pPr>
    </w:p>
    <w:p w14:paraId="1A6135A9" w14:textId="77777777" w:rsidR="00285316" w:rsidRPr="00D637C5" w:rsidRDefault="00285316" w:rsidP="00D637C5">
      <w:pPr>
        <w:shd w:val="clear" w:color="auto" w:fill="FFFFFF"/>
        <w:spacing w:after="0" w:line="240" w:lineRule="auto"/>
        <w:jc w:val="both"/>
        <w:textAlignment w:val="baseline"/>
        <w:rPr>
          <w:rFonts w:ascii="Arial" w:hAnsi="Arial" w:cs="Arial"/>
        </w:rPr>
      </w:pPr>
    </w:p>
    <w:sectPr w:rsidR="00285316" w:rsidRPr="00D637C5" w:rsidSect="000A2600">
      <w:headerReference w:type="default" r:id="rId14"/>
      <w:footerReference w:type="default" r:id="rId15"/>
      <w:pgSz w:w="12240" w:h="15840"/>
      <w:pgMar w:top="1701"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3DB15" w14:textId="77777777" w:rsidR="00574F40" w:rsidRDefault="00574F40" w:rsidP="00B80719">
      <w:pPr>
        <w:spacing w:after="0" w:line="240" w:lineRule="auto"/>
      </w:pPr>
      <w:r>
        <w:separator/>
      </w:r>
    </w:p>
  </w:endnote>
  <w:endnote w:type="continuationSeparator" w:id="0">
    <w:p w14:paraId="1EB82B79" w14:textId="77777777" w:rsidR="00574F40" w:rsidRDefault="00574F40" w:rsidP="00B80719">
      <w:pPr>
        <w:spacing w:after="0" w:line="240" w:lineRule="auto"/>
      </w:pPr>
      <w:r>
        <w:continuationSeparator/>
      </w:r>
    </w:p>
  </w:endnote>
  <w:endnote w:type="continuationNotice" w:id="1">
    <w:p w14:paraId="38AB856E" w14:textId="77777777" w:rsidR="00574F40" w:rsidRDefault="00574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E1A50" w14:textId="77777777" w:rsidR="00801F04" w:rsidRDefault="00801F04">
    <w:pPr>
      <w:pStyle w:val="Piedepgina"/>
    </w:pPr>
    <w:r>
      <w:rPr>
        <w:noProof/>
        <w:lang w:eastAsia="es-CO"/>
      </w:rPr>
      <w:drawing>
        <wp:anchor distT="0" distB="0" distL="114300" distR="114300" simplePos="0" relativeHeight="251658241" behindDoc="0" locked="0" layoutInCell="1" allowOverlap="1" wp14:anchorId="0AF8BC77" wp14:editId="0362C50D">
          <wp:simplePos x="0" y="0"/>
          <wp:positionH relativeFrom="margin">
            <wp:posOffset>-1264920</wp:posOffset>
          </wp:positionH>
          <wp:positionV relativeFrom="page">
            <wp:posOffset>8871585</wp:posOffset>
          </wp:positionV>
          <wp:extent cx="8227060" cy="1176655"/>
          <wp:effectExtent l="0" t="0" r="2540" b="4445"/>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27060" cy="11766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5B123" w14:textId="77777777" w:rsidR="00574F40" w:rsidRDefault="00574F40" w:rsidP="00B80719">
      <w:pPr>
        <w:spacing w:after="0" w:line="240" w:lineRule="auto"/>
      </w:pPr>
      <w:r>
        <w:separator/>
      </w:r>
    </w:p>
  </w:footnote>
  <w:footnote w:type="continuationSeparator" w:id="0">
    <w:p w14:paraId="53AE67A2" w14:textId="77777777" w:rsidR="00574F40" w:rsidRDefault="00574F40" w:rsidP="00B80719">
      <w:pPr>
        <w:spacing w:after="0" w:line="240" w:lineRule="auto"/>
      </w:pPr>
      <w:r>
        <w:continuationSeparator/>
      </w:r>
    </w:p>
  </w:footnote>
  <w:footnote w:type="continuationNotice" w:id="1">
    <w:p w14:paraId="487C3129" w14:textId="77777777" w:rsidR="00574F40" w:rsidRDefault="00574F4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4C014" w14:textId="77777777" w:rsidR="00801F04" w:rsidRDefault="00801F04">
    <w:pPr>
      <w:pStyle w:val="Encabezado"/>
    </w:pPr>
    <w:r>
      <w:rPr>
        <w:noProof/>
        <w:lang w:eastAsia="es-CO"/>
      </w:rPr>
      <w:drawing>
        <wp:anchor distT="0" distB="0" distL="114300" distR="114300" simplePos="0" relativeHeight="251658240" behindDoc="0" locked="0" layoutInCell="1" allowOverlap="1" wp14:anchorId="7DE10D16" wp14:editId="3DC007D1">
          <wp:simplePos x="0" y="0"/>
          <wp:positionH relativeFrom="margin">
            <wp:posOffset>-1101725</wp:posOffset>
          </wp:positionH>
          <wp:positionV relativeFrom="paragraph">
            <wp:posOffset>-297815</wp:posOffset>
          </wp:positionV>
          <wp:extent cx="7817485" cy="1090930"/>
          <wp:effectExtent l="0" t="0" r="0" b="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7485" cy="10909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343"/>
    <w:multiLevelType w:val="multilevel"/>
    <w:tmpl w:val="4CF23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8D5791"/>
    <w:multiLevelType w:val="hybridMultilevel"/>
    <w:tmpl w:val="438CBD12"/>
    <w:lvl w:ilvl="0" w:tplc="3E48BBDA">
      <w:start w:val="3"/>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011C49DF"/>
    <w:multiLevelType w:val="multilevel"/>
    <w:tmpl w:val="576A00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4F483F"/>
    <w:multiLevelType w:val="hybridMultilevel"/>
    <w:tmpl w:val="B30EAF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2BE5AF2"/>
    <w:multiLevelType w:val="hybridMultilevel"/>
    <w:tmpl w:val="7C52EF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3CA7FC9"/>
    <w:multiLevelType w:val="hybridMultilevel"/>
    <w:tmpl w:val="2930813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04FD0E31"/>
    <w:multiLevelType w:val="hybridMultilevel"/>
    <w:tmpl w:val="3E28FA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5084014"/>
    <w:multiLevelType w:val="multilevel"/>
    <w:tmpl w:val="F0C44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054582"/>
    <w:multiLevelType w:val="multilevel"/>
    <w:tmpl w:val="50A2EA7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B9501C0"/>
    <w:multiLevelType w:val="multilevel"/>
    <w:tmpl w:val="B002B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3D618D"/>
    <w:multiLevelType w:val="hybridMultilevel"/>
    <w:tmpl w:val="5BA8D576"/>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1064770"/>
    <w:multiLevelType w:val="hybridMultilevel"/>
    <w:tmpl w:val="AD80B5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4BF1015"/>
    <w:multiLevelType w:val="hybridMultilevel"/>
    <w:tmpl w:val="55727DBE"/>
    <w:lvl w:ilvl="0" w:tplc="240A000F">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4EA7EA4"/>
    <w:multiLevelType w:val="hybridMultilevel"/>
    <w:tmpl w:val="74182A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57969ED"/>
    <w:multiLevelType w:val="hybridMultilevel"/>
    <w:tmpl w:val="DB222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6794785"/>
    <w:multiLevelType w:val="multilevel"/>
    <w:tmpl w:val="D93438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92D138E"/>
    <w:multiLevelType w:val="multilevel"/>
    <w:tmpl w:val="E7DC9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1DF22D2"/>
    <w:multiLevelType w:val="multilevel"/>
    <w:tmpl w:val="29C4A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91455A"/>
    <w:multiLevelType w:val="multilevel"/>
    <w:tmpl w:val="863066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7EE168B"/>
    <w:multiLevelType w:val="hybridMultilevel"/>
    <w:tmpl w:val="1CCAE84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EEC531F"/>
    <w:multiLevelType w:val="multilevel"/>
    <w:tmpl w:val="063A5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F493AA1"/>
    <w:multiLevelType w:val="multilevel"/>
    <w:tmpl w:val="50A2EA7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71C67C9"/>
    <w:multiLevelType w:val="multilevel"/>
    <w:tmpl w:val="A92A544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37782C5D"/>
    <w:multiLevelType w:val="hybridMultilevel"/>
    <w:tmpl w:val="D5163598"/>
    <w:lvl w:ilvl="0" w:tplc="240A000F">
      <w:start w:val="1"/>
      <w:numFmt w:val="decimal"/>
      <w:lvlText w:val="%1."/>
      <w:lvlJc w:val="left"/>
      <w:pPr>
        <w:ind w:left="360" w:hanging="360"/>
      </w:pPr>
      <w:rPr>
        <w:rFonts w:hint="default"/>
        <w:b w:val="0"/>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AB1490A"/>
    <w:multiLevelType w:val="multilevel"/>
    <w:tmpl w:val="ABE28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D3C662F"/>
    <w:multiLevelType w:val="hybridMultilevel"/>
    <w:tmpl w:val="B6F08F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D5C40F6"/>
    <w:multiLevelType w:val="multilevel"/>
    <w:tmpl w:val="C044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EE4EDD"/>
    <w:multiLevelType w:val="multilevel"/>
    <w:tmpl w:val="50A2EA7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0827D6B"/>
    <w:multiLevelType w:val="multilevel"/>
    <w:tmpl w:val="A81A9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C533DE"/>
    <w:multiLevelType w:val="hybridMultilevel"/>
    <w:tmpl w:val="11C651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73F02EA"/>
    <w:multiLevelType w:val="multilevel"/>
    <w:tmpl w:val="D7C2E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231393"/>
    <w:multiLevelType w:val="hybridMultilevel"/>
    <w:tmpl w:val="322C2C90"/>
    <w:lvl w:ilvl="0" w:tplc="5A784444">
      <w:start w:val="20"/>
      <w:numFmt w:val="bullet"/>
      <w:lvlText w:val="-"/>
      <w:lvlJc w:val="left"/>
      <w:pPr>
        <w:ind w:left="720" w:hanging="360"/>
      </w:pPr>
      <w:rPr>
        <w:rFonts w:ascii="Arial" w:eastAsia="Calibri" w:hAnsi="Arial" w:cs="Arial" w:hint="default"/>
        <w:b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C8A17E1"/>
    <w:multiLevelType w:val="hybridMultilevel"/>
    <w:tmpl w:val="939C41AE"/>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3" w15:restartNumberingAfterBreak="0">
    <w:nsid w:val="4F5367D6"/>
    <w:multiLevelType w:val="multilevel"/>
    <w:tmpl w:val="9D10D4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4EF12D5"/>
    <w:multiLevelType w:val="multilevel"/>
    <w:tmpl w:val="390C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1839E6"/>
    <w:multiLevelType w:val="hybridMultilevel"/>
    <w:tmpl w:val="B92EB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699719E"/>
    <w:multiLevelType w:val="multilevel"/>
    <w:tmpl w:val="0A083A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112A65"/>
    <w:multiLevelType w:val="hybridMultilevel"/>
    <w:tmpl w:val="17EAB3EA"/>
    <w:lvl w:ilvl="0" w:tplc="82C42E50">
      <w:start w:val="3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1413876"/>
    <w:multiLevelType w:val="hybridMultilevel"/>
    <w:tmpl w:val="ECD2DC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14C7DB7"/>
    <w:multiLevelType w:val="hybridMultilevel"/>
    <w:tmpl w:val="67189B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3B15AFC"/>
    <w:multiLevelType w:val="multilevel"/>
    <w:tmpl w:val="9F70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623704"/>
    <w:multiLevelType w:val="hybridMultilevel"/>
    <w:tmpl w:val="D51AD03C"/>
    <w:lvl w:ilvl="0" w:tplc="240A000F">
      <w:start w:val="2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6981843"/>
    <w:multiLevelType w:val="multilevel"/>
    <w:tmpl w:val="00BEB0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67C83D48"/>
    <w:multiLevelType w:val="multilevel"/>
    <w:tmpl w:val="50A2EA7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92A3648"/>
    <w:multiLevelType w:val="multilevel"/>
    <w:tmpl w:val="37FADD7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3D6551"/>
    <w:multiLevelType w:val="multilevel"/>
    <w:tmpl w:val="5AC49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8B1402"/>
    <w:multiLevelType w:val="multilevel"/>
    <w:tmpl w:val="7408D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3210156"/>
    <w:multiLevelType w:val="multilevel"/>
    <w:tmpl w:val="50A2EA7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6D650F7"/>
    <w:multiLevelType w:val="hybridMultilevel"/>
    <w:tmpl w:val="992EF24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11"/>
  </w:num>
  <w:num w:numId="2">
    <w:abstractNumId w:val="1"/>
  </w:num>
  <w:num w:numId="3">
    <w:abstractNumId w:val="10"/>
  </w:num>
  <w:num w:numId="4">
    <w:abstractNumId w:val="4"/>
  </w:num>
  <w:num w:numId="5">
    <w:abstractNumId w:val="14"/>
  </w:num>
  <w:num w:numId="6">
    <w:abstractNumId w:val="38"/>
  </w:num>
  <w:num w:numId="7">
    <w:abstractNumId w:val="7"/>
  </w:num>
  <w:num w:numId="8">
    <w:abstractNumId w:val="37"/>
  </w:num>
  <w:num w:numId="9">
    <w:abstractNumId w:val="12"/>
  </w:num>
  <w:num w:numId="10">
    <w:abstractNumId w:val="23"/>
  </w:num>
  <w:num w:numId="11">
    <w:abstractNumId w:val="39"/>
  </w:num>
  <w:num w:numId="12">
    <w:abstractNumId w:val="41"/>
  </w:num>
  <w:num w:numId="13">
    <w:abstractNumId w:val="3"/>
  </w:num>
  <w:num w:numId="14">
    <w:abstractNumId w:val="31"/>
  </w:num>
  <w:num w:numId="15">
    <w:abstractNumId w:val="19"/>
  </w:num>
  <w:num w:numId="16">
    <w:abstractNumId w:val="24"/>
  </w:num>
  <w:num w:numId="17">
    <w:abstractNumId w:val="32"/>
  </w:num>
  <w:num w:numId="18">
    <w:abstractNumId w:val="0"/>
  </w:num>
  <w:num w:numId="19">
    <w:abstractNumId w:val="42"/>
  </w:num>
  <w:num w:numId="20">
    <w:abstractNumId w:val="9"/>
  </w:num>
  <w:num w:numId="21">
    <w:abstractNumId w:val="20"/>
  </w:num>
  <w:num w:numId="22">
    <w:abstractNumId w:val="43"/>
  </w:num>
  <w:num w:numId="23">
    <w:abstractNumId w:val="47"/>
  </w:num>
  <w:num w:numId="24">
    <w:abstractNumId w:val="16"/>
  </w:num>
  <w:num w:numId="25">
    <w:abstractNumId w:val="27"/>
  </w:num>
  <w:num w:numId="26">
    <w:abstractNumId w:val="40"/>
  </w:num>
  <w:num w:numId="27">
    <w:abstractNumId w:val="15"/>
  </w:num>
  <w:num w:numId="28">
    <w:abstractNumId w:val="8"/>
  </w:num>
  <w:num w:numId="29">
    <w:abstractNumId w:val="18"/>
  </w:num>
  <w:num w:numId="30">
    <w:abstractNumId w:val="21"/>
  </w:num>
  <w:num w:numId="31">
    <w:abstractNumId w:val="36"/>
  </w:num>
  <w:num w:numId="32">
    <w:abstractNumId w:val="33"/>
  </w:num>
  <w:num w:numId="33">
    <w:abstractNumId w:val="2"/>
  </w:num>
  <w:num w:numId="34">
    <w:abstractNumId w:val="28"/>
  </w:num>
  <w:num w:numId="35">
    <w:abstractNumId w:val="46"/>
  </w:num>
  <w:num w:numId="36">
    <w:abstractNumId w:val="45"/>
  </w:num>
  <w:num w:numId="37">
    <w:abstractNumId w:val="17"/>
  </w:num>
  <w:num w:numId="38">
    <w:abstractNumId w:val="34"/>
  </w:num>
  <w:num w:numId="39">
    <w:abstractNumId w:val="30"/>
  </w:num>
  <w:num w:numId="40">
    <w:abstractNumId w:val="26"/>
  </w:num>
  <w:num w:numId="41">
    <w:abstractNumId w:val="29"/>
  </w:num>
  <w:num w:numId="42">
    <w:abstractNumId w:val="6"/>
  </w:num>
  <w:num w:numId="43">
    <w:abstractNumId w:val="25"/>
  </w:num>
  <w:num w:numId="44">
    <w:abstractNumId w:val="13"/>
  </w:num>
  <w:num w:numId="45">
    <w:abstractNumId w:val="5"/>
  </w:num>
  <w:num w:numId="46">
    <w:abstractNumId w:val="35"/>
  </w:num>
  <w:num w:numId="47">
    <w:abstractNumId w:val="48"/>
  </w:num>
  <w:num w:numId="48">
    <w:abstractNumId w:val="22"/>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719"/>
    <w:rsid w:val="000118C6"/>
    <w:rsid w:val="00013CDD"/>
    <w:rsid w:val="00014D85"/>
    <w:rsid w:val="00020A5B"/>
    <w:rsid w:val="0002101A"/>
    <w:rsid w:val="000216E9"/>
    <w:rsid w:val="000222FA"/>
    <w:rsid w:val="00040A33"/>
    <w:rsid w:val="0004103C"/>
    <w:rsid w:val="0004194E"/>
    <w:rsid w:val="0004750A"/>
    <w:rsid w:val="0005235C"/>
    <w:rsid w:val="000617A4"/>
    <w:rsid w:val="00070589"/>
    <w:rsid w:val="00073601"/>
    <w:rsid w:val="00073CC8"/>
    <w:rsid w:val="00083441"/>
    <w:rsid w:val="0008693A"/>
    <w:rsid w:val="000961F3"/>
    <w:rsid w:val="000A2600"/>
    <w:rsid w:val="000A2C4B"/>
    <w:rsid w:val="000A6B53"/>
    <w:rsid w:val="000A7900"/>
    <w:rsid w:val="000B7CAA"/>
    <w:rsid w:val="000C42ED"/>
    <w:rsid w:val="000C5382"/>
    <w:rsid w:val="000D0587"/>
    <w:rsid w:val="000D135D"/>
    <w:rsid w:val="000E1A7F"/>
    <w:rsid w:val="000E47EA"/>
    <w:rsid w:val="000E6981"/>
    <w:rsid w:val="00106841"/>
    <w:rsid w:val="00111A00"/>
    <w:rsid w:val="00120D66"/>
    <w:rsid w:val="00120FF4"/>
    <w:rsid w:val="00122DF6"/>
    <w:rsid w:val="00124544"/>
    <w:rsid w:val="001258DA"/>
    <w:rsid w:val="00125CF3"/>
    <w:rsid w:val="00126DAB"/>
    <w:rsid w:val="00127837"/>
    <w:rsid w:val="00127AB7"/>
    <w:rsid w:val="0013325E"/>
    <w:rsid w:val="00133A9F"/>
    <w:rsid w:val="00147BCD"/>
    <w:rsid w:val="0015176F"/>
    <w:rsid w:val="0015444D"/>
    <w:rsid w:val="00156611"/>
    <w:rsid w:val="00157F3C"/>
    <w:rsid w:val="0016139D"/>
    <w:rsid w:val="00162487"/>
    <w:rsid w:val="00165E7C"/>
    <w:rsid w:val="001738EA"/>
    <w:rsid w:val="0017565C"/>
    <w:rsid w:val="00177A62"/>
    <w:rsid w:val="001905F7"/>
    <w:rsid w:val="00193FA3"/>
    <w:rsid w:val="00195263"/>
    <w:rsid w:val="001A04EE"/>
    <w:rsid w:val="001B2921"/>
    <w:rsid w:val="001B43FC"/>
    <w:rsid w:val="001B6A5B"/>
    <w:rsid w:val="001B72A7"/>
    <w:rsid w:val="001C078B"/>
    <w:rsid w:val="001C0869"/>
    <w:rsid w:val="001C48DC"/>
    <w:rsid w:val="001C796F"/>
    <w:rsid w:val="001D353A"/>
    <w:rsid w:val="001D7C2F"/>
    <w:rsid w:val="001E55C6"/>
    <w:rsid w:val="001F629F"/>
    <w:rsid w:val="001F7300"/>
    <w:rsid w:val="00200461"/>
    <w:rsid w:val="00205C2B"/>
    <w:rsid w:val="00215A92"/>
    <w:rsid w:val="00222DFE"/>
    <w:rsid w:val="0022415E"/>
    <w:rsid w:val="00226874"/>
    <w:rsid w:val="002273DC"/>
    <w:rsid w:val="00236C7D"/>
    <w:rsid w:val="00244E9A"/>
    <w:rsid w:val="00252B8C"/>
    <w:rsid w:val="00254140"/>
    <w:rsid w:val="00255834"/>
    <w:rsid w:val="00262174"/>
    <w:rsid w:val="00262AB9"/>
    <w:rsid w:val="00272FDB"/>
    <w:rsid w:val="00274A76"/>
    <w:rsid w:val="00284AE9"/>
    <w:rsid w:val="00285316"/>
    <w:rsid w:val="0029308C"/>
    <w:rsid w:val="002A2C3B"/>
    <w:rsid w:val="002B4693"/>
    <w:rsid w:val="002C5743"/>
    <w:rsid w:val="002C5C88"/>
    <w:rsid w:val="002D0E89"/>
    <w:rsid w:val="002D2FC0"/>
    <w:rsid w:val="002D32C0"/>
    <w:rsid w:val="002D59F7"/>
    <w:rsid w:val="002F7514"/>
    <w:rsid w:val="00306389"/>
    <w:rsid w:val="00324565"/>
    <w:rsid w:val="003410E6"/>
    <w:rsid w:val="00357611"/>
    <w:rsid w:val="00362A70"/>
    <w:rsid w:val="003745CE"/>
    <w:rsid w:val="00376283"/>
    <w:rsid w:val="00381C69"/>
    <w:rsid w:val="0038747E"/>
    <w:rsid w:val="00396C18"/>
    <w:rsid w:val="00396F10"/>
    <w:rsid w:val="003A522A"/>
    <w:rsid w:val="003A57CD"/>
    <w:rsid w:val="003A7CCB"/>
    <w:rsid w:val="003C067E"/>
    <w:rsid w:val="003C1288"/>
    <w:rsid w:val="003C24E3"/>
    <w:rsid w:val="003C2B11"/>
    <w:rsid w:val="003D028A"/>
    <w:rsid w:val="003E4AD3"/>
    <w:rsid w:val="003E4BEF"/>
    <w:rsid w:val="003E6BE7"/>
    <w:rsid w:val="003F0AD1"/>
    <w:rsid w:val="003F0C1B"/>
    <w:rsid w:val="003F57CF"/>
    <w:rsid w:val="004059CF"/>
    <w:rsid w:val="0041457A"/>
    <w:rsid w:val="004207DC"/>
    <w:rsid w:val="0042357C"/>
    <w:rsid w:val="00424660"/>
    <w:rsid w:val="004267EF"/>
    <w:rsid w:val="00427506"/>
    <w:rsid w:val="00430C22"/>
    <w:rsid w:val="00432B3B"/>
    <w:rsid w:val="004341D7"/>
    <w:rsid w:val="004423AA"/>
    <w:rsid w:val="00442C6A"/>
    <w:rsid w:val="00445CF4"/>
    <w:rsid w:val="00445DCD"/>
    <w:rsid w:val="00451FBB"/>
    <w:rsid w:val="0045231E"/>
    <w:rsid w:val="00455012"/>
    <w:rsid w:val="00456C64"/>
    <w:rsid w:val="0046435A"/>
    <w:rsid w:val="00467B8C"/>
    <w:rsid w:val="0047364A"/>
    <w:rsid w:val="004747D1"/>
    <w:rsid w:val="0047739A"/>
    <w:rsid w:val="00480192"/>
    <w:rsid w:val="00484F50"/>
    <w:rsid w:val="004914F4"/>
    <w:rsid w:val="0049218A"/>
    <w:rsid w:val="00493EEA"/>
    <w:rsid w:val="004A02E5"/>
    <w:rsid w:val="004A12DD"/>
    <w:rsid w:val="004A3D07"/>
    <w:rsid w:val="004A72BB"/>
    <w:rsid w:val="004B7418"/>
    <w:rsid w:val="004C4F86"/>
    <w:rsid w:val="004C6699"/>
    <w:rsid w:val="004E16E8"/>
    <w:rsid w:val="004E55B9"/>
    <w:rsid w:val="004E56D7"/>
    <w:rsid w:val="004E6FCE"/>
    <w:rsid w:val="004F1ADF"/>
    <w:rsid w:val="005038B1"/>
    <w:rsid w:val="00510E75"/>
    <w:rsid w:val="0051348F"/>
    <w:rsid w:val="00530716"/>
    <w:rsid w:val="005439C3"/>
    <w:rsid w:val="0055123B"/>
    <w:rsid w:val="005543B4"/>
    <w:rsid w:val="005619C4"/>
    <w:rsid w:val="005669C6"/>
    <w:rsid w:val="00574F40"/>
    <w:rsid w:val="00576C5A"/>
    <w:rsid w:val="00576D10"/>
    <w:rsid w:val="00585E0A"/>
    <w:rsid w:val="0059723A"/>
    <w:rsid w:val="005A2911"/>
    <w:rsid w:val="005A2D9B"/>
    <w:rsid w:val="005A4BA9"/>
    <w:rsid w:val="005B0B22"/>
    <w:rsid w:val="005B4B40"/>
    <w:rsid w:val="005B6844"/>
    <w:rsid w:val="005B7664"/>
    <w:rsid w:val="005B7929"/>
    <w:rsid w:val="005B7EAE"/>
    <w:rsid w:val="005D1C8E"/>
    <w:rsid w:val="005E35BA"/>
    <w:rsid w:val="005E6926"/>
    <w:rsid w:val="005F09B2"/>
    <w:rsid w:val="005F35D3"/>
    <w:rsid w:val="005F6629"/>
    <w:rsid w:val="005F7A11"/>
    <w:rsid w:val="00603592"/>
    <w:rsid w:val="0060456B"/>
    <w:rsid w:val="00611425"/>
    <w:rsid w:val="00613E78"/>
    <w:rsid w:val="006168F3"/>
    <w:rsid w:val="00625CAB"/>
    <w:rsid w:val="006322A3"/>
    <w:rsid w:val="00632300"/>
    <w:rsid w:val="00641362"/>
    <w:rsid w:val="00642725"/>
    <w:rsid w:val="00643850"/>
    <w:rsid w:val="006469C7"/>
    <w:rsid w:val="006534F1"/>
    <w:rsid w:val="00660F02"/>
    <w:rsid w:val="00662D85"/>
    <w:rsid w:val="006736C6"/>
    <w:rsid w:val="006744EC"/>
    <w:rsid w:val="00681835"/>
    <w:rsid w:val="006820DE"/>
    <w:rsid w:val="006868DB"/>
    <w:rsid w:val="0068755B"/>
    <w:rsid w:val="00692A02"/>
    <w:rsid w:val="00696575"/>
    <w:rsid w:val="006A025F"/>
    <w:rsid w:val="006A28F5"/>
    <w:rsid w:val="006A3126"/>
    <w:rsid w:val="006A5380"/>
    <w:rsid w:val="006A76B4"/>
    <w:rsid w:val="006B239C"/>
    <w:rsid w:val="006B37E3"/>
    <w:rsid w:val="006B55D4"/>
    <w:rsid w:val="006B5A74"/>
    <w:rsid w:val="006B6347"/>
    <w:rsid w:val="006C2702"/>
    <w:rsid w:val="006C348C"/>
    <w:rsid w:val="006D46CC"/>
    <w:rsid w:val="006D61B8"/>
    <w:rsid w:val="006F2AAA"/>
    <w:rsid w:val="006F3947"/>
    <w:rsid w:val="006F50B3"/>
    <w:rsid w:val="006F67F0"/>
    <w:rsid w:val="00700762"/>
    <w:rsid w:val="00700BA9"/>
    <w:rsid w:val="0070128E"/>
    <w:rsid w:val="00710FD6"/>
    <w:rsid w:val="0071177B"/>
    <w:rsid w:val="0071218D"/>
    <w:rsid w:val="0071455E"/>
    <w:rsid w:val="00717560"/>
    <w:rsid w:val="00717E85"/>
    <w:rsid w:val="00726ABC"/>
    <w:rsid w:val="00731387"/>
    <w:rsid w:val="007347CC"/>
    <w:rsid w:val="00737320"/>
    <w:rsid w:val="00741B44"/>
    <w:rsid w:val="0074272E"/>
    <w:rsid w:val="0075212A"/>
    <w:rsid w:val="00752131"/>
    <w:rsid w:val="00762CEA"/>
    <w:rsid w:val="00767926"/>
    <w:rsid w:val="00770CCB"/>
    <w:rsid w:val="007746CA"/>
    <w:rsid w:val="00780DF5"/>
    <w:rsid w:val="00784368"/>
    <w:rsid w:val="00790724"/>
    <w:rsid w:val="0079373A"/>
    <w:rsid w:val="00794FF4"/>
    <w:rsid w:val="007A3FE7"/>
    <w:rsid w:val="007A40ED"/>
    <w:rsid w:val="007A5862"/>
    <w:rsid w:val="007A6617"/>
    <w:rsid w:val="007B66A2"/>
    <w:rsid w:val="007B67B5"/>
    <w:rsid w:val="007D3B3D"/>
    <w:rsid w:val="007D5371"/>
    <w:rsid w:val="007D6C99"/>
    <w:rsid w:val="007D7715"/>
    <w:rsid w:val="007E76D0"/>
    <w:rsid w:val="007F7A57"/>
    <w:rsid w:val="00801F04"/>
    <w:rsid w:val="00805C43"/>
    <w:rsid w:val="008110E0"/>
    <w:rsid w:val="0081610F"/>
    <w:rsid w:val="00816714"/>
    <w:rsid w:val="0082305D"/>
    <w:rsid w:val="00826035"/>
    <w:rsid w:val="00836125"/>
    <w:rsid w:val="00837D84"/>
    <w:rsid w:val="00840344"/>
    <w:rsid w:val="00851658"/>
    <w:rsid w:val="0085210A"/>
    <w:rsid w:val="00855149"/>
    <w:rsid w:val="00862C41"/>
    <w:rsid w:val="00864F2B"/>
    <w:rsid w:val="008662E6"/>
    <w:rsid w:val="008732C6"/>
    <w:rsid w:val="00873EC7"/>
    <w:rsid w:val="008816E3"/>
    <w:rsid w:val="00892346"/>
    <w:rsid w:val="008A08DE"/>
    <w:rsid w:val="008A17DF"/>
    <w:rsid w:val="008A2A85"/>
    <w:rsid w:val="008A77AE"/>
    <w:rsid w:val="008B54D7"/>
    <w:rsid w:val="008C4676"/>
    <w:rsid w:val="008C4D85"/>
    <w:rsid w:val="008C7151"/>
    <w:rsid w:val="008C7671"/>
    <w:rsid w:val="008D0299"/>
    <w:rsid w:val="008E1E6E"/>
    <w:rsid w:val="008F4077"/>
    <w:rsid w:val="008F4DB3"/>
    <w:rsid w:val="008F684D"/>
    <w:rsid w:val="00910CD1"/>
    <w:rsid w:val="009206B8"/>
    <w:rsid w:val="00920EFB"/>
    <w:rsid w:val="009219E7"/>
    <w:rsid w:val="0092470B"/>
    <w:rsid w:val="009267A3"/>
    <w:rsid w:val="00927F27"/>
    <w:rsid w:val="0093190A"/>
    <w:rsid w:val="00942F0F"/>
    <w:rsid w:val="0094525F"/>
    <w:rsid w:val="00954911"/>
    <w:rsid w:val="00956DF2"/>
    <w:rsid w:val="0096199F"/>
    <w:rsid w:val="00961E71"/>
    <w:rsid w:val="00972427"/>
    <w:rsid w:val="00972DFB"/>
    <w:rsid w:val="009732AA"/>
    <w:rsid w:val="009927E7"/>
    <w:rsid w:val="00997206"/>
    <w:rsid w:val="00997C42"/>
    <w:rsid w:val="009A0113"/>
    <w:rsid w:val="009A0F0D"/>
    <w:rsid w:val="009A5686"/>
    <w:rsid w:val="009A694B"/>
    <w:rsid w:val="009C0074"/>
    <w:rsid w:val="009C4706"/>
    <w:rsid w:val="009D0D18"/>
    <w:rsid w:val="009D4493"/>
    <w:rsid w:val="009E10B8"/>
    <w:rsid w:val="009F1762"/>
    <w:rsid w:val="00A024A8"/>
    <w:rsid w:val="00A078FD"/>
    <w:rsid w:val="00A1360A"/>
    <w:rsid w:val="00A25A34"/>
    <w:rsid w:val="00A52C10"/>
    <w:rsid w:val="00A56689"/>
    <w:rsid w:val="00A72E23"/>
    <w:rsid w:val="00A8758B"/>
    <w:rsid w:val="00A9217F"/>
    <w:rsid w:val="00A9456F"/>
    <w:rsid w:val="00AA7859"/>
    <w:rsid w:val="00AC1FEC"/>
    <w:rsid w:val="00AC554F"/>
    <w:rsid w:val="00AC5C4B"/>
    <w:rsid w:val="00AC626D"/>
    <w:rsid w:val="00AF7FCF"/>
    <w:rsid w:val="00B0214F"/>
    <w:rsid w:val="00B02E7C"/>
    <w:rsid w:val="00B133C0"/>
    <w:rsid w:val="00B14232"/>
    <w:rsid w:val="00B1588F"/>
    <w:rsid w:val="00B2237E"/>
    <w:rsid w:val="00B26C41"/>
    <w:rsid w:val="00B27EB8"/>
    <w:rsid w:val="00B35617"/>
    <w:rsid w:val="00B4428C"/>
    <w:rsid w:val="00B52F43"/>
    <w:rsid w:val="00B53A25"/>
    <w:rsid w:val="00B55D7F"/>
    <w:rsid w:val="00B70884"/>
    <w:rsid w:val="00B75EA2"/>
    <w:rsid w:val="00B80719"/>
    <w:rsid w:val="00B83B63"/>
    <w:rsid w:val="00B8597F"/>
    <w:rsid w:val="00B878D6"/>
    <w:rsid w:val="00B9219A"/>
    <w:rsid w:val="00B9446E"/>
    <w:rsid w:val="00B95D42"/>
    <w:rsid w:val="00B9748B"/>
    <w:rsid w:val="00BA0508"/>
    <w:rsid w:val="00BA47B7"/>
    <w:rsid w:val="00BA6815"/>
    <w:rsid w:val="00BB2F1F"/>
    <w:rsid w:val="00BB54C5"/>
    <w:rsid w:val="00BB7817"/>
    <w:rsid w:val="00BD2E45"/>
    <w:rsid w:val="00BE1BFC"/>
    <w:rsid w:val="00BE3114"/>
    <w:rsid w:val="00BF0B33"/>
    <w:rsid w:val="00BF670A"/>
    <w:rsid w:val="00BF68FF"/>
    <w:rsid w:val="00C01AA0"/>
    <w:rsid w:val="00C135AA"/>
    <w:rsid w:val="00C212FC"/>
    <w:rsid w:val="00C21453"/>
    <w:rsid w:val="00C22025"/>
    <w:rsid w:val="00C2422F"/>
    <w:rsid w:val="00C31966"/>
    <w:rsid w:val="00C321DF"/>
    <w:rsid w:val="00C3441D"/>
    <w:rsid w:val="00C35FD0"/>
    <w:rsid w:val="00C36C49"/>
    <w:rsid w:val="00C414A8"/>
    <w:rsid w:val="00C45CF6"/>
    <w:rsid w:val="00C53DE1"/>
    <w:rsid w:val="00C5615A"/>
    <w:rsid w:val="00C56932"/>
    <w:rsid w:val="00C61B25"/>
    <w:rsid w:val="00C62BB3"/>
    <w:rsid w:val="00C70D49"/>
    <w:rsid w:val="00C80ADC"/>
    <w:rsid w:val="00C90A82"/>
    <w:rsid w:val="00C91F8D"/>
    <w:rsid w:val="00CA06A3"/>
    <w:rsid w:val="00CA30FF"/>
    <w:rsid w:val="00CA317C"/>
    <w:rsid w:val="00CB063B"/>
    <w:rsid w:val="00CB1046"/>
    <w:rsid w:val="00CB26F4"/>
    <w:rsid w:val="00CB35EF"/>
    <w:rsid w:val="00CB3DDB"/>
    <w:rsid w:val="00CB7D56"/>
    <w:rsid w:val="00CC16CD"/>
    <w:rsid w:val="00CC7F82"/>
    <w:rsid w:val="00CD24CA"/>
    <w:rsid w:val="00CD7362"/>
    <w:rsid w:val="00CD7B8C"/>
    <w:rsid w:val="00CE0CBA"/>
    <w:rsid w:val="00CE0DE7"/>
    <w:rsid w:val="00CE7C8F"/>
    <w:rsid w:val="00CF03E2"/>
    <w:rsid w:val="00CF7C60"/>
    <w:rsid w:val="00D10C91"/>
    <w:rsid w:val="00D134A9"/>
    <w:rsid w:val="00D16499"/>
    <w:rsid w:val="00D22909"/>
    <w:rsid w:val="00D2466A"/>
    <w:rsid w:val="00D316BB"/>
    <w:rsid w:val="00D34236"/>
    <w:rsid w:val="00D37FD8"/>
    <w:rsid w:val="00D43412"/>
    <w:rsid w:val="00D54D59"/>
    <w:rsid w:val="00D55CAE"/>
    <w:rsid w:val="00D637C5"/>
    <w:rsid w:val="00D6436B"/>
    <w:rsid w:val="00D6583C"/>
    <w:rsid w:val="00D70851"/>
    <w:rsid w:val="00D72245"/>
    <w:rsid w:val="00D73255"/>
    <w:rsid w:val="00D76584"/>
    <w:rsid w:val="00D81B42"/>
    <w:rsid w:val="00D82787"/>
    <w:rsid w:val="00D83AF2"/>
    <w:rsid w:val="00D85452"/>
    <w:rsid w:val="00D87449"/>
    <w:rsid w:val="00D87827"/>
    <w:rsid w:val="00D94679"/>
    <w:rsid w:val="00D96F2D"/>
    <w:rsid w:val="00DA21C4"/>
    <w:rsid w:val="00DB3B0E"/>
    <w:rsid w:val="00DC5F0D"/>
    <w:rsid w:val="00DD01D1"/>
    <w:rsid w:val="00DD4BE2"/>
    <w:rsid w:val="00DE4D17"/>
    <w:rsid w:val="00DE5ABE"/>
    <w:rsid w:val="00DF1371"/>
    <w:rsid w:val="00DF368A"/>
    <w:rsid w:val="00DF643D"/>
    <w:rsid w:val="00E046C6"/>
    <w:rsid w:val="00E05CC4"/>
    <w:rsid w:val="00E07E11"/>
    <w:rsid w:val="00E10E98"/>
    <w:rsid w:val="00E14C28"/>
    <w:rsid w:val="00E14E23"/>
    <w:rsid w:val="00E15907"/>
    <w:rsid w:val="00E16092"/>
    <w:rsid w:val="00E267F0"/>
    <w:rsid w:val="00E26BD0"/>
    <w:rsid w:val="00E33FCC"/>
    <w:rsid w:val="00E37DA8"/>
    <w:rsid w:val="00E471E5"/>
    <w:rsid w:val="00E62245"/>
    <w:rsid w:val="00E8079A"/>
    <w:rsid w:val="00E9412D"/>
    <w:rsid w:val="00EB0F9E"/>
    <w:rsid w:val="00EB7204"/>
    <w:rsid w:val="00EC11B4"/>
    <w:rsid w:val="00EC5E7F"/>
    <w:rsid w:val="00EC7321"/>
    <w:rsid w:val="00ED1755"/>
    <w:rsid w:val="00ED2B50"/>
    <w:rsid w:val="00ED5B5B"/>
    <w:rsid w:val="00EE10A7"/>
    <w:rsid w:val="00F013E7"/>
    <w:rsid w:val="00F01C36"/>
    <w:rsid w:val="00F04135"/>
    <w:rsid w:val="00F211B5"/>
    <w:rsid w:val="00F41639"/>
    <w:rsid w:val="00F42706"/>
    <w:rsid w:val="00F4281B"/>
    <w:rsid w:val="00F57EED"/>
    <w:rsid w:val="00F60A85"/>
    <w:rsid w:val="00F6170F"/>
    <w:rsid w:val="00F66271"/>
    <w:rsid w:val="00F720A5"/>
    <w:rsid w:val="00F72D76"/>
    <w:rsid w:val="00F769B6"/>
    <w:rsid w:val="00F817C4"/>
    <w:rsid w:val="00F83C1F"/>
    <w:rsid w:val="00F8502E"/>
    <w:rsid w:val="00F869B7"/>
    <w:rsid w:val="00F86E7B"/>
    <w:rsid w:val="00F93ED5"/>
    <w:rsid w:val="00F944BB"/>
    <w:rsid w:val="00F9454D"/>
    <w:rsid w:val="00FA602E"/>
    <w:rsid w:val="00FC0281"/>
    <w:rsid w:val="00FC0319"/>
    <w:rsid w:val="00FC20B2"/>
    <w:rsid w:val="00FC5487"/>
    <w:rsid w:val="00FD2D3C"/>
    <w:rsid w:val="00FD3E84"/>
    <w:rsid w:val="00FD7D1E"/>
    <w:rsid w:val="00FE18D9"/>
    <w:rsid w:val="00FE20E2"/>
    <w:rsid w:val="00FE48F7"/>
    <w:rsid w:val="00FF07D7"/>
    <w:rsid w:val="00FF24CE"/>
    <w:rsid w:val="00FF36B1"/>
    <w:rsid w:val="00FF6B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5BCD7"/>
  <w15:docId w15:val="{7249B879-C642-48F1-AEA5-27AAEBD5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347"/>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807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80719"/>
  </w:style>
  <w:style w:type="paragraph" w:styleId="Piedepgina">
    <w:name w:val="footer"/>
    <w:basedOn w:val="Normal"/>
    <w:link w:val="PiedepginaCar"/>
    <w:uiPriority w:val="99"/>
    <w:unhideWhenUsed/>
    <w:rsid w:val="00B807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80719"/>
  </w:style>
  <w:style w:type="paragraph" w:styleId="Sinespaciado">
    <w:name w:val="No Spacing"/>
    <w:aliases w:val="Aries,k,Sin espaciado2,No Spacing"/>
    <w:link w:val="SinespaciadoCar"/>
    <w:uiPriority w:val="1"/>
    <w:qFormat/>
    <w:rsid w:val="00157F3C"/>
    <w:pPr>
      <w:spacing w:after="0" w:line="240" w:lineRule="auto"/>
    </w:pPr>
    <w:rPr>
      <w:rFonts w:ascii="Calibri" w:eastAsia="Calibri" w:hAnsi="Calibri" w:cs="Times New Roman"/>
    </w:rPr>
  </w:style>
  <w:style w:type="paragraph" w:customStyle="1" w:styleId="Standard">
    <w:name w:val="Standard"/>
    <w:rsid w:val="00157F3C"/>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es-ES"/>
    </w:rPr>
  </w:style>
  <w:style w:type="paragraph" w:customStyle="1" w:styleId="Default">
    <w:name w:val="Default"/>
    <w:rsid w:val="00D73255"/>
    <w:pPr>
      <w:autoSpaceDE w:val="0"/>
      <w:autoSpaceDN w:val="0"/>
      <w:adjustRightInd w:val="0"/>
      <w:spacing w:after="0" w:line="240" w:lineRule="auto"/>
    </w:pPr>
    <w:rPr>
      <w:rFonts w:ascii="Arial Narrow" w:eastAsia="Times New Roman" w:hAnsi="Arial Narrow" w:cs="Arial Narrow"/>
      <w:color w:val="000000"/>
      <w:sz w:val="24"/>
      <w:szCs w:val="24"/>
      <w:lang w:eastAsia="es-CO"/>
    </w:rPr>
  </w:style>
  <w:style w:type="character" w:customStyle="1" w:styleId="SinespaciadoCar">
    <w:name w:val="Sin espaciado Car"/>
    <w:aliases w:val="Aries Car,k Car,Sin espaciado2 Car,No Spacing Car"/>
    <w:link w:val="Sinespaciado"/>
    <w:uiPriority w:val="1"/>
    <w:locked/>
    <w:rsid w:val="00D73255"/>
    <w:rPr>
      <w:rFonts w:ascii="Calibri" w:eastAsia="Calibri" w:hAnsi="Calibri" w:cs="Times New Roman"/>
    </w:rPr>
  </w:style>
  <w:style w:type="paragraph" w:styleId="Lista">
    <w:name w:val="List"/>
    <w:basedOn w:val="Textoindependiente"/>
    <w:rsid w:val="006C348C"/>
    <w:pPr>
      <w:suppressAutoHyphens/>
      <w:spacing w:after="0" w:line="240" w:lineRule="auto"/>
      <w:jc w:val="both"/>
    </w:pPr>
    <w:rPr>
      <w:rFonts w:ascii="Arial" w:eastAsia="Times New Roman" w:hAnsi="Arial" w:cs="Tahoma"/>
      <w:sz w:val="24"/>
      <w:szCs w:val="20"/>
      <w:lang w:eastAsia="ar-SA"/>
    </w:rPr>
  </w:style>
  <w:style w:type="paragraph" w:styleId="Textoindependiente">
    <w:name w:val="Body Text"/>
    <w:basedOn w:val="Normal"/>
    <w:link w:val="TextoindependienteCar"/>
    <w:uiPriority w:val="99"/>
    <w:semiHidden/>
    <w:unhideWhenUsed/>
    <w:rsid w:val="006C348C"/>
    <w:pPr>
      <w:spacing w:after="120"/>
    </w:pPr>
  </w:style>
  <w:style w:type="character" w:customStyle="1" w:styleId="TextoindependienteCar">
    <w:name w:val="Texto independiente Car"/>
    <w:basedOn w:val="Fuentedeprrafopredeter"/>
    <w:link w:val="Textoindependiente"/>
    <w:uiPriority w:val="99"/>
    <w:semiHidden/>
    <w:rsid w:val="006C348C"/>
  </w:style>
  <w:style w:type="character" w:styleId="Hipervnculo">
    <w:name w:val="Hyperlink"/>
    <w:basedOn w:val="Fuentedeprrafopredeter"/>
    <w:uiPriority w:val="99"/>
    <w:unhideWhenUsed/>
    <w:rsid w:val="00D76584"/>
    <w:rPr>
      <w:color w:val="0563C1" w:themeColor="hyperlink"/>
      <w:u w:val="single"/>
    </w:rPr>
  </w:style>
  <w:style w:type="character" w:customStyle="1" w:styleId="UnresolvedMention">
    <w:name w:val="Unresolved Mention"/>
    <w:basedOn w:val="Fuentedeprrafopredeter"/>
    <w:uiPriority w:val="99"/>
    <w:semiHidden/>
    <w:unhideWhenUsed/>
    <w:rsid w:val="00D76584"/>
    <w:rPr>
      <w:color w:val="605E5C"/>
      <w:shd w:val="clear" w:color="auto" w:fill="E1DFDD"/>
    </w:rPr>
  </w:style>
  <w:style w:type="paragraph" w:styleId="Prrafodelista">
    <w:name w:val="List Paragraph"/>
    <w:basedOn w:val="Normal"/>
    <w:uiPriority w:val="34"/>
    <w:qFormat/>
    <w:rsid w:val="00285316"/>
    <w:pPr>
      <w:spacing w:line="259" w:lineRule="auto"/>
      <w:ind w:left="720"/>
      <w:contextualSpacing/>
    </w:pPr>
  </w:style>
  <w:style w:type="table" w:styleId="Tablaconcuadrcula">
    <w:name w:val="Table Grid"/>
    <w:basedOn w:val="Tablanormal"/>
    <w:uiPriority w:val="39"/>
    <w:rsid w:val="00D9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EC7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6199F"/>
    <w:pPr>
      <w:spacing w:after="0" w:line="240" w:lineRule="auto"/>
    </w:pPr>
  </w:style>
  <w:style w:type="character" w:styleId="Textoennegrita">
    <w:name w:val="Strong"/>
    <w:basedOn w:val="Fuentedeprrafopredeter"/>
    <w:uiPriority w:val="22"/>
    <w:qFormat/>
    <w:rsid w:val="008A08DE"/>
    <w:rPr>
      <w:b/>
      <w:bCs/>
    </w:rPr>
  </w:style>
  <w:style w:type="table" w:customStyle="1" w:styleId="Tablaconcuadrcula2">
    <w:name w:val="Tabla con cuadrícula2"/>
    <w:basedOn w:val="Tablanormal"/>
    <w:next w:val="Tablaconcuadrcula"/>
    <w:uiPriority w:val="39"/>
    <w:rsid w:val="001B2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DD01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9E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B44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165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semiHidden/>
    <w:unhideWhenUsed/>
    <w:qFormat/>
    <w:rsid w:val="006B6347"/>
    <w:pPr>
      <w:spacing w:after="200" w:line="240" w:lineRule="auto"/>
    </w:pPr>
    <w:rPr>
      <w:i/>
      <w:iCs/>
      <w:color w:val="44546A" w:themeColor="text2"/>
      <w:kern w:val="2"/>
      <w:sz w:val="18"/>
      <w:szCs w:val="18"/>
      <w14:ligatures w14:val="standardContextual"/>
    </w:rPr>
  </w:style>
  <w:style w:type="paragraph" w:styleId="NormalWeb">
    <w:name w:val="Normal (Web)"/>
    <w:basedOn w:val="Normal"/>
    <w:uiPriority w:val="99"/>
    <w:semiHidden/>
    <w:unhideWhenUsed/>
    <w:rsid w:val="00A1360A"/>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customStyle="1" w:styleId="apple-converted-space">
    <w:name w:val="apple-converted-space"/>
    <w:basedOn w:val="Fuentedeprrafopredeter"/>
    <w:rsid w:val="00A13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2032">
      <w:bodyDiv w:val="1"/>
      <w:marLeft w:val="0"/>
      <w:marRight w:val="0"/>
      <w:marTop w:val="0"/>
      <w:marBottom w:val="0"/>
      <w:divBdr>
        <w:top w:val="none" w:sz="0" w:space="0" w:color="auto"/>
        <w:left w:val="none" w:sz="0" w:space="0" w:color="auto"/>
        <w:bottom w:val="none" w:sz="0" w:space="0" w:color="auto"/>
        <w:right w:val="none" w:sz="0" w:space="0" w:color="auto"/>
      </w:divBdr>
    </w:div>
    <w:div w:id="80374253">
      <w:bodyDiv w:val="1"/>
      <w:marLeft w:val="0"/>
      <w:marRight w:val="0"/>
      <w:marTop w:val="0"/>
      <w:marBottom w:val="0"/>
      <w:divBdr>
        <w:top w:val="none" w:sz="0" w:space="0" w:color="auto"/>
        <w:left w:val="none" w:sz="0" w:space="0" w:color="auto"/>
        <w:bottom w:val="none" w:sz="0" w:space="0" w:color="auto"/>
        <w:right w:val="none" w:sz="0" w:space="0" w:color="auto"/>
      </w:divBdr>
    </w:div>
    <w:div w:id="102261734">
      <w:bodyDiv w:val="1"/>
      <w:marLeft w:val="0"/>
      <w:marRight w:val="0"/>
      <w:marTop w:val="0"/>
      <w:marBottom w:val="0"/>
      <w:divBdr>
        <w:top w:val="none" w:sz="0" w:space="0" w:color="auto"/>
        <w:left w:val="none" w:sz="0" w:space="0" w:color="auto"/>
        <w:bottom w:val="none" w:sz="0" w:space="0" w:color="auto"/>
        <w:right w:val="none" w:sz="0" w:space="0" w:color="auto"/>
      </w:divBdr>
    </w:div>
    <w:div w:id="153766082">
      <w:bodyDiv w:val="1"/>
      <w:marLeft w:val="0"/>
      <w:marRight w:val="0"/>
      <w:marTop w:val="0"/>
      <w:marBottom w:val="0"/>
      <w:divBdr>
        <w:top w:val="none" w:sz="0" w:space="0" w:color="auto"/>
        <w:left w:val="none" w:sz="0" w:space="0" w:color="auto"/>
        <w:bottom w:val="none" w:sz="0" w:space="0" w:color="auto"/>
        <w:right w:val="none" w:sz="0" w:space="0" w:color="auto"/>
      </w:divBdr>
    </w:div>
    <w:div w:id="263419011">
      <w:bodyDiv w:val="1"/>
      <w:marLeft w:val="0"/>
      <w:marRight w:val="0"/>
      <w:marTop w:val="0"/>
      <w:marBottom w:val="0"/>
      <w:divBdr>
        <w:top w:val="none" w:sz="0" w:space="0" w:color="auto"/>
        <w:left w:val="none" w:sz="0" w:space="0" w:color="auto"/>
        <w:bottom w:val="none" w:sz="0" w:space="0" w:color="auto"/>
        <w:right w:val="none" w:sz="0" w:space="0" w:color="auto"/>
      </w:divBdr>
    </w:div>
    <w:div w:id="328022001">
      <w:bodyDiv w:val="1"/>
      <w:marLeft w:val="0"/>
      <w:marRight w:val="0"/>
      <w:marTop w:val="0"/>
      <w:marBottom w:val="0"/>
      <w:divBdr>
        <w:top w:val="none" w:sz="0" w:space="0" w:color="auto"/>
        <w:left w:val="none" w:sz="0" w:space="0" w:color="auto"/>
        <w:bottom w:val="none" w:sz="0" w:space="0" w:color="auto"/>
        <w:right w:val="none" w:sz="0" w:space="0" w:color="auto"/>
      </w:divBdr>
    </w:div>
    <w:div w:id="339621975">
      <w:bodyDiv w:val="1"/>
      <w:marLeft w:val="0"/>
      <w:marRight w:val="0"/>
      <w:marTop w:val="0"/>
      <w:marBottom w:val="0"/>
      <w:divBdr>
        <w:top w:val="none" w:sz="0" w:space="0" w:color="auto"/>
        <w:left w:val="none" w:sz="0" w:space="0" w:color="auto"/>
        <w:bottom w:val="none" w:sz="0" w:space="0" w:color="auto"/>
        <w:right w:val="none" w:sz="0" w:space="0" w:color="auto"/>
      </w:divBdr>
    </w:div>
    <w:div w:id="408969651">
      <w:bodyDiv w:val="1"/>
      <w:marLeft w:val="0"/>
      <w:marRight w:val="0"/>
      <w:marTop w:val="0"/>
      <w:marBottom w:val="0"/>
      <w:divBdr>
        <w:top w:val="none" w:sz="0" w:space="0" w:color="auto"/>
        <w:left w:val="none" w:sz="0" w:space="0" w:color="auto"/>
        <w:bottom w:val="none" w:sz="0" w:space="0" w:color="auto"/>
        <w:right w:val="none" w:sz="0" w:space="0" w:color="auto"/>
      </w:divBdr>
    </w:div>
    <w:div w:id="416445760">
      <w:bodyDiv w:val="1"/>
      <w:marLeft w:val="0"/>
      <w:marRight w:val="0"/>
      <w:marTop w:val="0"/>
      <w:marBottom w:val="0"/>
      <w:divBdr>
        <w:top w:val="none" w:sz="0" w:space="0" w:color="auto"/>
        <w:left w:val="none" w:sz="0" w:space="0" w:color="auto"/>
        <w:bottom w:val="none" w:sz="0" w:space="0" w:color="auto"/>
        <w:right w:val="none" w:sz="0" w:space="0" w:color="auto"/>
      </w:divBdr>
    </w:div>
    <w:div w:id="437525258">
      <w:bodyDiv w:val="1"/>
      <w:marLeft w:val="0"/>
      <w:marRight w:val="0"/>
      <w:marTop w:val="0"/>
      <w:marBottom w:val="0"/>
      <w:divBdr>
        <w:top w:val="none" w:sz="0" w:space="0" w:color="auto"/>
        <w:left w:val="none" w:sz="0" w:space="0" w:color="auto"/>
        <w:bottom w:val="none" w:sz="0" w:space="0" w:color="auto"/>
        <w:right w:val="none" w:sz="0" w:space="0" w:color="auto"/>
      </w:divBdr>
    </w:div>
    <w:div w:id="506335949">
      <w:bodyDiv w:val="1"/>
      <w:marLeft w:val="0"/>
      <w:marRight w:val="0"/>
      <w:marTop w:val="0"/>
      <w:marBottom w:val="0"/>
      <w:divBdr>
        <w:top w:val="none" w:sz="0" w:space="0" w:color="auto"/>
        <w:left w:val="none" w:sz="0" w:space="0" w:color="auto"/>
        <w:bottom w:val="none" w:sz="0" w:space="0" w:color="auto"/>
        <w:right w:val="none" w:sz="0" w:space="0" w:color="auto"/>
      </w:divBdr>
    </w:div>
    <w:div w:id="721245360">
      <w:bodyDiv w:val="1"/>
      <w:marLeft w:val="0"/>
      <w:marRight w:val="0"/>
      <w:marTop w:val="0"/>
      <w:marBottom w:val="0"/>
      <w:divBdr>
        <w:top w:val="none" w:sz="0" w:space="0" w:color="auto"/>
        <w:left w:val="none" w:sz="0" w:space="0" w:color="auto"/>
        <w:bottom w:val="none" w:sz="0" w:space="0" w:color="auto"/>
        <w:right w:val="none" w:sz="0" w:space="0" w:color="auto"/>
      </w:divBdr>
    </w:div>
    <w:div w:id="769396323">
      <w:bodyDiv w:val="1"/>
      <w:marLeft w:val="0"/>
      <w:marRight w:val="0"/>
      <w:marTop w:val="0"/>
      <w:marBottom w:val="0"/>
      <w:divBdr>
        <w:top w:val="none" w:sz="0" w:space="0" w:color="auto"/>
        <w:left w:val="none" w:sz="0" w:space="0" w:color="auto"/>
        <w:bottom w:val="none" w:sz="0" w:space="0" w:color="auto"/>
        <w:right w:val="none" w:sz="0" w:space="0" w:color="auto"/>
      </w:divBdr>
    </w:div>
    <w:div w:id="772241787">
      <w:bodyDiv w:val="1"/>
      <w:marLeft w:val="0"/>
      <w:marRight w:val="0"/>
      <w:marTop w:val="0"/>
      <w:marBottom w:val="0"/>
      <w:divBdr>
        <w:top w:val="none" w:sz="0" w:space="0" w:color="auto"/>
        <w:left w:val="none" w:sz="0" w:space="0" w:color="auto"/>
        <w:bottom w:val="none" w:sz="0" w:space="0" w:color="auto"/>
        <w:right w:val="none" w:sz="0" w:space="0" w:color="auto"/>
      </w:divBdr>
      <w:divsChild>
        <w:div w:id="1293755634">
          <w:marLeft w:val="0"/>
          <w:marRight w:val="0"/>
          <w:marTop w:val="0"/>
          <w:marBottom w:val="0"/>
          <w:divBdr>
            <w:top w:val="none" w:sz="0" w:space="0" w:color="auto"/>
            <w:left w:val="none" w:sz="0" w:space="0" w:color="auto"/>
            <w:bottom w:val="none" w:sz="0" w:space="0" w:color="auto"/>
            <w:right w:val="none" w:sz="0" w:space="0" w:color="auto"/>
          </w:divBdr>
          <w:divsChild>
            <w:div w:id="1281185143">
              <w:marLeft w:val="0"/>
              <w:marRight w:val="0"/>
              <w:marTop w:val="0"/>
              <w:marBottom w:val="0"/>
              <w:divBdr>
                <w:top w:val="none" w:sz="0" w:space="0" w:color="auto"/>
                <w:left w:val="none" w:sz="0" w:space="0" w:color="auto"/>
                <w:bottom w:val="none" w:sz="0" w:space="0" w:color="auto"/>
                <w:right w:val="none" w:sz="0" w:space="0" w:color="auto"/>
              </w:divBdr>
            </w:div>
          </w:divsChild>
        </w:div>
        <w:div w:id="722026947">
          <w:marLeft w:val="0"/>
          <w:marRight w:val="0"/>
          <w:marTop w:val="0"/>
          <w:marBottom w:val="0"/>
          <w:divBdr>
            <w:top w:val="none" w:sz="0" w:space="0" w:color="auto"/>
            <w:left w:val="none" w:sz="0" w:space="0" w:color="auto"/>
            <w:bottom w:val="none" w:sz="0" w:space="0" w:color="auto"/>
            <w:right w:val="none" w:sz="0" w:space="0" w:color="auto"/>
          </w:divBdr>
          <w:divsChild>
            <w:div w:id="174483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15416">
      <w:bodyDiv w:val="1"/>
      <w:marLeft w:val="0"/>
      <w:marRight w:val="0"/>
      <w:marTop w:val="0"/>
      <w:marBottom w:val="0"/>
      <w:divBdr>
        <w:top w:val="none" w:sz="0" w:space="0" w:color="auto"/>
        <w:left w:val="none" w:sz="0" w:space="0" w:color="auto"/>
        <w:bottom w:val="none" w:sz="0" w:space="0" w:color="auto"/>
        <w:right w:val="none" w:sz="0" w:space="0" w:color="auto"/>
      </w:divBdr>
    </w:div>
    <w:div w:id="943924815">
      <w:bodyDiv w:val="1"/>
      <w:marLeft w:val="0"/>
      <w:marRight w:val="0"/>
      <w:marTop w:val="0"/>
      <w:marBottom w:val="0"/>
      <w:divBdr>
        <w:top w:val="none" w:sz="0" w:space="0" w:color="auto"/>
        <w:left w:val="none" w:sz="0" w:space="0" w:color="auto"/>
        <w:bottom w:val="none" w:sz="0" w:space="0" w:color="auto"/>
        <w:right w:val="none" w:sz="0" w:space="0" w:color="auto"/>
      </w:divBdr>
    </w:div>
    <w:div w:id="1014965584">
      <w:bodyDiv w:val="1"/>
      <w:marLeft w:val="0"/>
      <w:marRight w:val="0"/>
      <w:marTop w:val="0"/>
      <w:marBottom w:val="0"/>
      <w:divBdr>
        <w:top w:val="none" w:sz="0" w:space="0" w:color="auto"/>
        <w:left w:val="none" w:sz="0" w:space="0" w:color="auto"/>
        <w:bottom w:val="none" w:sz="0" w:space="0" w:color="auto"/>
        <w:right w:val="none" w:sz="0" w:space="0" w:color="auto"/>
      </w:divBdr>
    </w:div>
    <w:div w:id="1086606914">
      <w:bodyDiv w:val="1"/>
      <w:marLeft w:val="0"/>
      <w:marRight w:val="0"/>
      <w:marTop w:val="0"/>
      <w:marBottom w:val="0"/>
      <w:divBdr>
        <w:top w:val="none" w:sz="0" w:space="0" w:color="auto"/>
        <w:left w:val="none" w:sz="0" w:space="0" w:color="auto"/>
        <w:bottom w:val="none" w:sz="0" w:space="0" w:color="auto"/>
        <w:right w:val="none" w:sz="0" w:space="0" w:color="auto"/>
      </w:divBdr>
    </w:div>
    <w:div w:id="1535079272">
      <w:bodyDiv w:val="1"/>
      <w:marLeft w:val="0"/>
      <w:marRight w:val="0"/>
      <w:marTop w:val="0"/>
      <w:marBottom w:val="0"/>
      <w:divBdr>
        <w:top w:val="none" w:sz="0" w:space="0" w:color="auto"/>
        <w:left w:val="none" w:sz="0" w:space="0" w:color="auto"/>
        <w:bottom w:val="none" w:sz="0" w:space="0" w:color="auto"/>
        <w:right w:val="none" w:sz="0" w:space="0" w:color="auto"/>
      </w:divBdr>
    </w:div>
    <w:div w:id="1564759707">
      <w:bodyDiv w:val="1"/>
      <w:marLeft w:val="0"/>
      <w:marRight w:val="0"/>
      <w:marTop w:val="0"/>
      <w:marBottom w:val="0"/>
      <w:divBdr>
        <w:top w:val="none" w:sz="0" w:space="0" w:color="auto"/>
        <w:left w:val="none" w:sz="0" w:space="0" w:color="auto"/>
        <w:bottom w:val="none" w:sz="0" w:space="0" w:color="auto"/>
        <w:right w:val="none" w:sz="0" w:space="0" w:color="auto"/>
      </w:divBdr>
    </w:div>
    <w:div w:id="1593469175">
      <w:bodyDiv w:val="1"/>
      <w:marLeft w:val="0"/>
      <w:marRight w:val="0"/>
      <w:marTop w:val="0"/>
      <w:marBottom w:val="0"/>
      <w:divBdr>
        <w:top w:val="none" w:sz="0" w:space="0" w:color="auto"/>
        <w:left w:val="none" w:sz="0" w:space="0" w:color="auto"/>
        <w:bottom w:val="none" w:sz="0" w:space="0" w:color="auto"/>
        <w:right w:val="none" w:sz="0" w:space="0" w:color="auto"/>
      </w:divBdr>
    </w:div>
    <w:div w:id="1789086521">
      <w:bodyDiv w:val="1"/>
      <w:marLeft w:val="0"/>
      <w:marRight w:val="0"/>
      <w:marTop w:val="0"/>
      <w:marBottom w:val="0"/>
      <w:divBdr>
        <w:top w:val="none" w:sz="0" w:space="0" w:color="auto"/>
        <w:left w:val="none" w:sz="0" w:space="0" w:color="auto"/>
        <w:bottom w:val="none" w:sz="0" w:space="0" w:color="auto"/>
        <w:right w:val="none" w:sz="0" w:space="0" w:color="auto"/>
      </w:divBdr>
    </w:div>
    <w:div w:id="1790465129">
      <w:bodyDiv w:val="1"/>
      <w:marLeft w:val="0"/>
      <w:marRight w:val="0"/>
      <w:marTop w:val="0"/>
      <w:marBottom w:val="0"/>
      <w:divBdr>
        <w:top w:val="none" w:sz="0" w:space="0" w:color="auto"/>
        <w:left w:val="none" w:sz="0" w:space="0" w:color="auto"/>
        <w:bottom w:val="none" w:sz="0" w:space="0" w:color="auto"/>
        <w:right w:val="none" w:sz="0" w:space="0" w:color="auto"/>
      </w:divBdr>
    </w:div>
    <w:div w:id="1793204645">
      <w:bodyDiv w:val="1"/>
      <w:marLeft w:val="0"/>
      <w:marRight w:val="0"/>
      <w:marTop w:val="0"/>
      <w:marBottom w:val="0"/>
      <w:divBdr>
        <w:top w:val="none" w:sz="0" w:space="0" w:color="auto"/>
        <w:left w:val="none" w:sz="0" w:space="0" w:color="auto"/>
        <w:bottom w:val="none" w:sz="0" w:space="0" w:color="auto"/>
        <w:right w:val="none" w:sz="0" w:space="0" w:color="auto"/>
      </w:divBdr>
    </w:div>
    <w:div w:id="1843200996">
      <w:bodyDiv w:val="1"/>
      <w:marLeft w:val="0"/>
      <w:marRight w:val="0"/>
      <w:marTop w:val="0"/>
      <w:marBottom w:val="0"/>
      <w:divBdr>
        <w:top w:val="none" w:sz="0" w:space="0" w:color="auto"/>
        <w:left w:val="none" w:sz="0" w:space="0" w:color="auto"/>
        <w:bottom w:val="none" w:sz="0" w:space="0" w:color="auto"/>
        <w:right w:val="none" w:sz="0" w:space="0" w:color="auto"/>
      </w:divBdr>
    </w:div>
    <w:div w:id="1864779286">
      <w:bodyDiv w:val="1"/>
      <w:marLeft w:val="0"/>
      <w:marRight w:val="0"/>
      <w:marTop w:val="0"/>
      <w:marBottom w:val="0"/>
      <w:divBdr>
        <w:top w:val="none" w:sz="0" w:space="0" w:color="auto"/>
        <w:left w:val="none" w:sz="0" w:space="0" w:color="auto"/>
        <w:bottom w:val="none" w:sz="0" w:space="0" w:color="auto"/>
        <w:right w:val="none" w:sz="0" w:space="0" w:color="auto"/>
      </w:divBdr>
    </w:div>
    <w:div w:id="1881939747">
      <w:bodyDiv w:val="1"/>
      <w:marLeft w:val="0"/>
      <w:marRight w:val="0"/>
      <w:marTop w:val="0"/>
      <w:marBottom w:val="0"/>
      <w:divBdr>
        <w:top w:val="none" w:sz="0" w:space="0" w:color="auto"/>
        <w:left w:val="none" w:sz="0" w:space="0" w:color="auto"/>
        <w:bottom w:val="none" w:sz="0" w:space="0" w:color="auto"/>
        <w:right w:val="none" w:sz="0" w:space="0" w:color="auto"/>
      </w:divBdr>
    </w:div>
    <w:div w:id="1932010654">
      <w:bodyDiv w:val="1"/>
      <w:marLeft w:val="0"/>
      <w:marRight w:val="0"/>
      <w:marTop w:val="0"/>
      <w:marBottom w:val="0"/>
      <w:divBdr>
        <w:top w:val="none" w:sz="0" w:space="0" w:color="auto"/>
        <w:left w:val="none" w:sz="0" w:space="0" w:color="auto"/>
        <w:bottom w:val="none" w:sz="0" w:space="0" w:color="auto"/>
        <w:right w:val="none" w:sz="0" w:space="0" w:color="auto"/>
      </w:divBdr>
    </w:div>
    <w:div w:id="1949660376">
      <w:bodyDiv w:val="1"/>
      <w:marLeft w:val="0"/>
      <w:marRight w:val="0"/>
      <w:marTop w:val="0"/>
      <w:marBottom w:val="0"/>
      <w:divBdr>
        <w:top w:val="none" w:sz="0" w:space="0" w:color="auto"/>
        <w:left w:val="none" w:sz="0" w:space="0" w:color="auto"/>
        <w:bottom w:val="none" w:sz="0" w:space="0" w:color="auto"/>
        <w:right w:val="none" w:sz="0" w:space="0" w:color="auto"/>
      </w:divBdr>
    </w:div>
    <w:div w:id="2019430864">
      <w:bodyDiv w:val="1"/>
      <w:marLeft w:val="0"/>
      <w:marRight w:val="0"/>
      <w:marTop w:val="0"/>
      <w:marBottom w:val="0"/>
      <w:divBdr>
        <w:top w:val="none" w:sz="0" w:space="0" w:color="auto"/>
        <w:left w:val="none" w:sz="0" w:space="0" w:color="auto"/>
        <w:bottom w:val="none" w:sz="0" w:space="0" w:color="auto"/>
        <w:right w:val="none" w:sz="0" w:space="0" w:color="auto"/>
      </w:divBdr>
    </w:div>
    <w:div w:id="2098284114">
      <w:bodyDiv w:val="1"/>
      <w:marLeft w:val="0"/>
      <w:marRight w:val="0"/>
      <w:marTop w:val="0"/>
      <w:marBottom w:val="0"/>
      <w:divBdr>
        <w:top w:val="none" w:sz="0" w:space="0" w:color="auto"/>
        <w:left w:val="none" w:sz="0" w:space="0" w:color="auto"/>
        <w:bottom w:val="none" w:sz="0" w:space="0" w:color="auto"/>
        <w:right w:val="none" w:sz="0" w:space="0" w:color="auto"/>
      </w:divBdr>
    </w:div>
    <w:div w:id="2120097288">
      <w:bodyDiv w:val="1"/>
      <w:marLeft w:val="0"/>
      <w:marRight w:val="0"/>
      <w:marTop w:val="0"/>
      <w:marBottom w:val="0"/>
      <w:divBdr>
        <w:top w:val="none" w:sz="0" w:space="0" w:color="auto"/>
        <w:left w:val="none" w:sz="0" w:space="0" w:color="auto"/>
        <w:bottom w:val="none" w:sz="0" w:space="0" w:color="auto"/>
        <w:right w:val="none" w:sz="0" w:space="0" w:color="auto"/>
      </w:divBdr>
    </w:div>
    <w:div w:id="212592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29</Pages>
  <Words>11181</Words>
  <Characters>61498</Characters>
  <Application>Microsoft Office Word</Application>
  <DocSecurity>0</DocSecurity>
  <Lines>512</Lines>
  <Paragraphs>145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Garzon Gonzalez, Jose Aldemar</dc:creator>
  <cp:lastModifiedBy>Subgerencia Servicios - Angelica Bello</cp:lastModifiedBy>
  <cp:revision>331</cp:revision>
  <cp:lastPrinted>2022-10-19T14:32:00Z</cp:lastPrinted>
  <dcterms:created xsi:type="dcterms:W3CDTF">2025-04-29T20:34:00Z</dcterms:created>
  <dcterms:modified xsi:type="dcterms:W3CDTF">2025-05-02T15:15:00Z</dcterms:modified>
</cp:coreProperties>
</file>